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92125" w14:textId="77777777" w:rsidR="00457142" w:rsidRDefault="00560D3A" w:rsidP="005F7DD1">
      <w:pPr>
        <w:jc w:val="center"/>
        <w:rPr>
          <w:b/>
          <w:sz w:val="20"/>
          <w:szCs w:val="20"/>
        </w:rPr>
      </w:pPr>
      <w:r>
        <w:rPr>
          <w:b/>
          <w:sz w:val="20"/>
          <w:szCs w:val="20"/>
        </w:rPr>
        <w:t xml:space="preserve"> </w:t>
      </w:r>
      <w:r w:rsidR="007836CC">
        <w:rPr>
          <w:b/>
          <w:sz w:val="20"/>
          <w:szCs w:val="20"/>
        </w:rPr>
        <w:t xml:space="preserve"> </w:t>
      </w:r>
      <w:r w:rsidR="0088617A">
        <w:rPr>
          <w:b/>
          <w:sz w:val="20"/>
          <w:szCs w:val="20"/>
        </w:rPr>
        <w:t xml:space="preserve"> </w:t>
      </w:r>
    </w:p>
    <w:tbl>
      <w:tblPr>
        <w:tblW w:w="0" w:type="auto"/>
        <w:tblLook w:val="01E0" w:firstRow="1" w:lastRow="1" w:firstColumn="1" w:lastColumn="1" w:noHBand="0" w:noVBand="0"/>
      </w:tblPr>
      <w:tblGrid>
        <w:gridCol w:w="1730"/>
        <w:gridCol w:w="6792"/>
      </w:tblGrid>
      <w:tr w:rsidR="00E6627B" w:rsidRPr="0043132D" w14:paraId="6D86D8A7" w14:textId="77777777" w:rsidTr="00D02B78">
        <w:trPr>
          <w:trHeight w:val="2222"/>
        </w:trPr>
        <w:tc>
          <w:tcPr>
            <w:tcW w:w="1730" w:type="dxa"/>
            <w:shd w:val="clear" w:color="auto" w:fill="auto"/>
          </w:tcPr>
          <w:p w14:paraId="14798965" w14:textId="77777777" w:rsidR="00E6627B" w:rsidRPr="0043132D" w:rsidRDefault="00E6627B" w:rsidP="0043132D">
            <w:pPr>
              <w:jc w:val="center"/>
              <w:rPr>
                <w:b/>
                <w:sz w:val="20"/>
                <w:szCs w:val="20"/>
              </w:rPr>
            </w:pPr>
          </w:p>
          <w:p w14:paraId="1598B266" w14:textId="77777777" w:rsidR="00E6627B" w:rsidRPr="0043132D" w:rsidRDefault="00620197" w:rsidP="0043132D">
            <w:pPr>
              <w:jc w:val="center"/>
              <w:rPr>
                <w:b/>
                <w:sz w:val="20"/>
                <w:szCs w:val="20"/>
              </w:rPr>
            </w:pPr>
            <w:r>
              <w:rPr>
                <w:rFonts w:ascii="Arial" w:hAnsi="Arial" w:cs="Arial"/>
                <w:sz w:val="20"/>
                <w:szCs w:val="20"/>
              </w:rPr>
              <w:pict w14:anchorId="6993B2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5pt;height:87.9pt">
                  <v:imagedata r:id="rId11" o:title="Kiribati_CrestLogo_rounded tip"/>
                </v:shape>
              </w:pict>
            </w:r>
          </w:p>
          <w:p w14:paraId="1E00AA34" w14:textId="77777777" w:rsidR="00E6627B" w:rsidRPr="0043132D" w:rsidRDefault="00E6627B" w:rsidP="0043132D">
            <w:pPr>
              <w:jc w:val="center"/>
              <w:rPr>
                <w:b/>
                <w:sz w:val="20"/>
                <w:szCs w:val="20"/>
              </w:rPr>
            </w:pPr>
          </w:p>
        </w:tc>
        <w:tc>
          <w:tcPr>
            <w:tcW w:w="6792" w:type="dxa"/>
            <w:shd w:val="clear" w:color="auto" w:fill="auto"/>
          </w:tcPr>
          <w:p w14:paraId="1A8E5ABE" w14:textId="77777777" w:rsidR="00E6627B" w:rsidRPr="0043132D" w:rsidRDefault="00E6627B" w:rsidP="0043132D">
            <w:pPr>
              <w:jc w:val="center"/>
              <w:rPr>
                <w:b/>
                <w:sz w:val="20"/>
                <w:szCs w:val="20"/>
              </w:rPr>
            </w:pPr>
          </w:p>
          <w:p w14:paraId="623BFA4C" w14:textId="77777777" w:rsidR="00E6627B" w:rsidRDefault="00E6627B" w:rsidP="0043132D">
            <w:pPr>
              <w:jc w:val="center"/>
              <w:rPr>
                <w:b/>
                <w:sz w:val="20"/>
                <w:szCs w:val="20"/>
              </w:rPr>
            </w:pPr>
          </w:p>
          <w:p w14:paraId="31FE1631" w14:textId="77777777" w:rsidR="00E6627B" w:rsidRPr="00E6627B" w:rsidRDefault="00E6627B" w:rsidP="0043132D">
            <w:pPr>
              <w:jc w:val="center"/>
              <w:rPr>
                <w:b/>
                <w:sz w:val="32"/>
                <w:szCs w:val="32"/>
              </w:rPr>
            </w:pPr>
            <w:smartTag w:uri="urn:schemas-microsoft-com:office:smarttags" w:element="country-region">
              <w:smartTag w:uri="urn:schemas-microsoft-com:office:smarttags" w:element="place">
                <w:r w:rsidRPr="00E6627B">
                  <w:rPr>
                    <w:b/>
                    <w:sz w:val="32"/>
                    <w:szCs w:val="32"/>
                  </w:rPr>
                  <w:t>KIRIBATI</w:t>
                </w:r>
              </w:smartTag>
            </w:smartTag>
            <w:r w:rsidRPr="00E6627B">
              <w:rPr>
                <w:b/>
                <w:sz w:val="32"/>
                <w:szCs w:val="32"/>
              </w:rPr>
              <w:t xml:space="preserve"> SHIP REGISTRY </w:t>
            </w:r>
          </w:p>
          <w:p w14:paraId="7BA634CE" w14:textId="77777777" w:rsidR="00E6627B" w:rsidRPr="0043132D" w:rsidRDefault="00E6627B" w:rsidP="0043132D">
            <w:pPr>
              <w:jc w:val="center"/>
              <w:rPr>
                <w:b/>
                <w:sz w:val="20"/>
                <w:szCs w:val="20"/>
              </w:rPr>
            </w:pPr>
          </w:p>
          <w:p w14:paraId="3244CF54" w14:textId="77777777" w:rsidR="00E6627B" w:rsidRPr="00E6627B" w:rsidRDefault="00E6627B" w:rsidP="0043132D">
            <w:pPr>
              <w:jc w:val="center"/>
              <w:rPr>
                <w:b/>
                <w:caps/>
              </w:rPr>
            </w:pPr>
            <w:r w:rsidRPr="00E6627B">
              <w:rPr>
                <w:b/>
                <w:caps/>
              </w:rPr>
              <w:t>Maritime Labour Convention, 2006</w:t>
            </w:r>
          </w:p>
          <w:p w14:paraId="14D2932C" w14:textId="77777777" w:rsidR="00E6627B" w:rsidRPr="00E6627B" w:rsidRDefault="00E6627B" w:rsidP="0043132D">
            <w:pPr>
              <w:jc w:val="center"/>
              <w:rPr>
                <w:b/>
              </w:rPr>
            </w:pPr>
          </w:p>
          <w:p w14:paraId="6D64C7AA" w14:textId="77777777" w:rsidR="00E6627B" w:rsidRPr="00E6627B" w:rsidRDefault="00E6627B" w:rsidP="0043132D">
            <w:pPr>
              <w:jc w:val="center"/>
              <w:rPr>
                <w:b/>
              </w:rPr>
            </w:pPr>
            <w:r w:rsidRPr="00E6627B">
              <w:rPr>
                <w:b/>
              </w:rPr>
              <w:t xml:space="preserve">Application form for </w:t>
            </w:r>
          </w:p>
          <w:p w14:paraId="4E4CA5F0" w14:textId="77777777" w:rsidR="00E6627B" w:rsidRPr="0043132D" w:rsidRDefault="00E6627B" w:rsidP="0043132D">
            <w:pPr>
              <w:jc w:val="center"/>
              <w:rPr>
                <w:b/>
                <w:sz w:val="20"/>
                <w:szCs w:val="20"/>
              </w:rPr>
            </w:pPr>
            <w:r w:rsidRPr="00E6627B">
              <w:rPr>
                <w:b/>
              </w:rPr>
              <w:t>Declaration of Maritime Labour Compliance – Part I</w:t>
            </w:r>
          </w:p>
        </w:tc>
      </w:tr>
    </w:tbl>
    <w:p w14:paraId="69327128" w14:textId="77777777" w:rsidR="00095507" w:rsidRDefault="009F7792" w:rsidP="00890926">
      <w:pPr>
        <w:jc w:val="center"/>
        <w:rPr>
          <w:sz w:val="20"/>
          <w:szCs w:val="20"/>
        </w:rPr>
      </w:pPr>
      <w:r w:rsidRPr="004849C3">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8D7D16" w:rsidRPr="0043132D" w14:paraId="49FFA73B" w14:textId="77777777" w:rsidTr="0043132D">
        <w:tc>
          <w:tcPr>
            <w:tcW w:w="2840" w:type="dxa"/>
            <w:shd w:val="clear" w:color="auto" w:fill="auto"/>
          </w:tcPr>
          <w:p w14:paraId="4F2BFA59" w14:textId="77777777" w:rsidR="008D7D16" w:rsidRPr="0043132D" w:rsidRDefault="008D7D16" w:rsidP="0043132D">
            <w:pPr>
              <w:jc w:val="center"/>
              <w:rPr>
                <w:b/>
                <w:sz w:val="20"/>
                <w:szCs w:val="20"/>
              </w:rPr>
            </w:pPr>
            <w:r w:rsidRPr="0043132D">
              <w:rPr>
                <w:b/>
                <w:sz w:val="20"/>
                <w:szCs w:val="20"/>
              </w:rPr>
              <w:t>Name of Ship</w:t>
            </w:r>
          </w:p>
        </w:tc>
        <w:tc>
          <w:tcPr>
            <w:tcW w:w="2841" w:type="dxa"/>
            <w:shd w:val="clear" w:color="auto" w:fill="auto"/>
          </w:tcPr>
          <w:p w14:paraId="65301AF8" w14:textId="77777777" w:rsidR="008D7D16" w:rsidRPr="0043132D" w:rsidRDefault="008D7D16" w:rsidP="0043132D">
            <w:pPr>
              <w:jc w:val="center"/>
              <w:rPr>
                <w:b/>
                <w:sz w:val="20"/>
                <w:szCs w:val="20"/>
              </w:rPr>
            </w:pPr>
            <w:r w:rsidRPr="0043132D">
              <w:rPr>
                <w:b/>
                <w:sz w:val="20"/>
                <w:szCs w:val="20"/>
              </w:rPr>
              <w:t>IMO Number</w:t>
            </w:r>
          </w:p>
        </w:tc>
        <w:tc>
          <w:tcPr>
            <w:tcW w:w="2841" w:type="dxa"/>
            <w:shd w:val="clear" w:color="auto" w:fill="auto"/>
          </w:tcPr>
          <w:p w14:paraId="018798DA" w14:textId="77777777" w:rsidR="008D7D16" w:rsidRPr="0043132D" w:rsidRDefault="008D7D16" w:rsidP="0043132D">
            <w:pPr>
              <w:jc w:val="center"/>
              <w:rPr>
                <w:b/>
                <w:sz w:val="20"/>
                <w:szCs w:val="20"/>
              </w:rPr>
            </w:pPr>
            <w:r w:rsidRPr="0043132D">
              <w:rPr>
                <w:b/>
                <w:sz w:val="20"/>
                <w:szCs w:val="20"/>
              </w:rPr>
              <w:t>Gross Tonnage</w:t>
            </w:r>
          </w:p>
        </w:tc>
      </w:tr>
      <w:tr w:rsidR="006B0319" w:rsidRPr="0043132D" w14:paraId="4C0F9ACF" w14:textId="77777777" w:rsidTr="00B519EC">
        <w:trPr>
          <w:trHeight w:val="700"/>
        </w:trPr>
        <w:tc>
          <w:tcPr>
            <w:tcW w:w="2840" w:type="dxa"/>
            <w:shd w:val="clear" w:color="auto" w:fill="auto"/>
            <w:vAlign w:val="center"/>
          </w:tcPr>
          <w:p w14:paraId="6FBF5993" w14:textId="77777777" w:rsidR="006B0319" w:rsidRPr="0043132D" w:rsidRDefault="006B0319" w:rsidP="006B0319">
            <w:pPr>
              <w:jc w:val="center"/>
              <w:rPr>
                <w:sz w:val="20"/>
                <w:szCs w:val="20"/>
              </w:rPr>
            </w:pPr>
            <w:r>
              <w:rPr>
                <w:sz w:val="20"/>
                <w:szCs w:val="20"/>
              </w:rPr>
              <w:fldChar w:fldCharType="begin">
                <w:ffData>
                  <w:name w:val="Text1"/>
                  <w:enabled/>
                  <w:calcOnExit w:val="0"/>
                  <w:textInput/>
                </w:ffData>
              </w:fldChar>
            </w:r>
            <w:bookmarkStart w:id="0" w:name="Tex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c>
          <w:tcPr>
            <w:tcW w:w="2841" w:type="dxa"/>
            <w:shd w:val="clear" w:color="auto" w:fill="auto"/>
            <w:vAlign w:val="center"/>
          </w:tcPr>
          <w:p w14:paraId="1ADC4B39" w14:textId="77777777" w:rsidR="006B0319" w:rsidRPr="0043132D" w:rsidRDefault="006B0319" w:rsidP="006B0319">
            <w:pPr>
              <w:jc w:val="center"/>
              <w:rPr>
                <w:sz w:val="20"/>
                <w:szCs w:val="20"/>
              </w:rPr>
            </w:pPr>
            <w:r>
              <w:rPr>
                <w:sz w:val="20"/>
                <w:szCs w:val="20"/>
              </w:rPr>
              <w:fldChar w:fldCharType="begin">
                <w:ffData>
                  <w:name w:val="Text20"/>
                  <w:enabled/>
                  <w:calcOnExit w:val="0"/>
                  <w:textInput/>
                </w:ffData>
              </w:fldChar>
            </w:r>
            <w:bookmarkStart w:id="1"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2841" w:type="dxa"/>
            <w:shd w:val="clear" w:color="auto" w:fill="auto"/>
            <w:vAlign w:val="center"/>
          </w:tcPr>
          <w:p w14:paraId="103E9610" w14:textId="77777777" w:rsidR="006B0319" w:rsidRPr="0043132D" w:rsidRDefault="006B0319" w:rsidP="006B0319">
            <w:pPr>
              <w:jc w:val="center"/>
              <w:rPr>
                <w:sz w:val="20"/>
                <w:szCs w:val="20"/>
              </w:rPr>
            </w:pPr>
            <w:r>
              <w:rPr>
                <w:sz w:val="20"/>
                <w:szCs w:val="20"/>
              </w:rPr>
              <w:fldChar w:fldCharType="begin">
                <w:ffData>
                  <w:name w:val="Text21"/>
                  <w:enabled/>
                  <w:calcOnExit w:val="0"/>
                  <w:textInput/>
                </w:ffData>
              </w:fldChar>
            </w:r>
            <w:bookmarkStart w:id="2"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bl>
    <w:p w14:paraId="0DB2DD7B" w14:textId="77777777" w:rsidR="00540DD1" w:rsidRPr="007D4480" w:rsidRDefault="00540DD1" w:rsidP="005F7DD1">
      <w:pPr>
        <w:rPr>
          <w:sz w:val="20"/>
          <w:szCs w:val="20"/>
        </w:rPr>
      </w:pPr>
    </w:p>
    <w:p w14:paraId="21E768D7" w14:textId="7CE1ED49" w:rsidR="005F7DD1" w:rsidRPr="00445361" w:rsidRDefault="00890926" w:rsidP="001446F6">
      <w:pPr>
        <w:numPr>
          <w:ilvl w:val="0"/>
          <w:numId w:val="44"/>
        </w:numPr>
        <w:jc w:val="both"/>
        <w:rPr>
          <w:b/>
          <w:sz w:val="20"/>
          <w:szCs w:val="20"/>
        </w:rPr>
      </w:pPr>
      <w:r w:rsidRPr="00445361">
        <w:rPr>
          <w:b/>
          <w:sz w:val="20"/>
          <w:szCs w:val="20"/>
        </w:rPr>
        <w:t>In accordance with Maritime Labour Convention 2006,</w:t>
      </w:r>
      <w:r w:rsidR="00BB5801">
        <w:rPr>
          <w:b/>
          <w:sz w:val="20"/>
          <w:szCs w:val="20"/>
        </w:rPr>
        <w:t xml:space="preserve"> </w:t>
      </w:r>
      <w:r w:rsidR="0036689B">
        <w:rPr>
          <w:b/>
          <w:sz w:val="20"/>
          <w:szCs w:val="20"/>
        </w:rPr>
        <w:t xml:space="preserve">as amended, </w:t>
      </w:r>
      <w:r w:rsidR="005F7DD1" w:rsidRPr="00445361">
        <w:rPr>
          <w:b/>
          <w:sz w:val="20"/>
          <w:szCs w:val="20"/>
        </w:rPr>
        <w:t>the national requirements are contained in the national provisions referenced</w:t>
      </w:r>
      <w:r w:rsidR="008D7D16" w:rsidRPr="00445361">
        <w:rPr>
          <w:b/>
          <w:sz w:val="20"/>
          <w:szCs w:val="20"/>
        </w:rPr>
        <w:t xml:space="preserve"> </w:t>
      </w:r>
      <w:r w:rsidR="005F7DD1" w:rsidRPr="00445361">
        <w:rPr>
          <w:b/>
          <w:sz w:val="20"/>
          <w:szCs w:val="20"/>
        </w:rPr>
        <w:t>below</w:t>
      </w:r>
      <w:r w:rsidR="00C53A96" w:rsidRPr="00445361">
        <w:rPr>
          <w:b/>
          <w:sz w:val="20"/>
          <w:szCs w:val="20"/>
        </w:rPr>
        <w:t>:</w:t>
      </w:r>
      <w:r w:rsidR="005F7DD1" w:rsidRPr="00445361">
        <w:rPr>
          <w:b/>
          <w:sz w:val="20"/>
          <w:szCs w:val="20"/>
        </w:rPr>
        <w:t xml:space="preserve"> </w:t>
      </w:r>
    </w:p>
    <w:p w14:paraId="45ADB993" w14:textId="77777777" w:rsidR="00123D2A" w:rsidRDefault="00123D2A" w:rsidP="005F7DD1">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531D0" w:rsidRPr="0043132D" w14:paraId="23F7A51E" w14:textId="77777777" w:rsidTr="0043132D">
        <w:tc>
          <w:tcPr>
            <w:tcW w:w="8522" w:type="dxa"/>
            <w:shd w:val="clear" w:color="auto" w:fill="auto"/>
          </w:tcPr>
          <w:p w14:paraId="34B52275" w14:textId="69DAB6BB" w:rsidR="004D0C8A" w:rsidRPr="004D0C8A" w:rsidRDefault="005531D0" w:rsidP="004D0C8A">
            <w:pPr>
              <w:numPr>
                <w:ilvl w:val="0"/>
                <w:numId w:val="37"/>
              </w:numPr>
              <w:jc w:val="both"/>
              <w:rPr>
                <w:b/>
                <w:sz w:val="20"/>
                <w:szCs w:val="20"/>
              </w:rPr>
            </w:pPr>
            <w:r w:rsidRPr="0043132D">
              <w:rPr>
                <w:b/>
                <w:sz w:val="20"/>
                <w:szCs w:val="20"/>
              </w:rPr>
              <w:t>Minimum age (Regulation 1.1)</w:t>
            </w:r>
          </w:p>
        </w:tc>
      </w:tr>
      <w:tr w:rsidR="005531D0" w:rsidRPr="0043132D" w14:paraId="04DB15C2" w14:textId="77777777" w:rsidTr="0043132D">
        <w:tc>
          <w:tcPr>
            <w:tcW w:w="8522" w:type="dxa"/>
            <w:shd w:val="clear" w:color="auto" w:fill="auto"/>
          </w:tcPr>
          <w:p w14:paraId="2DC82BDD" w14:textId="5274B8EB" w:rsidR="003B45B8" w:rsidRPr="0043132D" w:rsidRDefault="003B45B8" w:rsidP="00F95393">
            <w:pPr>
              <w:numPr>
                <w:ilvl w:val="0"/>
                <w:numId w:val="8"/>
              </w:numPr>
              <w:ind w:left="360"/>
              <w:jc w:val="both"/>
              <w:rPr>
                <w:sz w:val="20"/>
                <w:szCs w:val="20"/>
              </w:rPr>
            </w:pPr>
            <w:r w:rsidRPr="0043132D">
              <w:rPr>
                <w:sz w:val="20"/>
                <w:szCs w:val="20"/>
              </w:rPr>
              <w:t xml:space="preserve">The employment, engagement or work on board a </w:t>
            </w:r>
            <w:r w:rsidR="004075CE" w:rsidRPr="0043132D">
              <w:rPr>
                <w:sz w:val="20"/>
                <w:szCs w:val="20"/>
              </w:rPr>
              <w:t xml:space="preserve">Kiribati </w:t>
            </w:r>
            <w:r w:rsidRPr="0043132D">
              <w:rPr>
                <w:sz w:val="20"/>
                <w:szCs w:val="20"/>
              </w:rPr>
              <w:t>ship of any person under the age of 16</w:t>
            </w:r>
            <w:r w:rsidR="00B74FFA" w:rsidRPr="0043132D">
              <w:rPr>
                <w:sz w:val="20"/>
                <w:szCs w:val="20"/>
              </w:rPr>
              <w:t xml:space="preserve"> years old</w:t>
            </w:r>
            <w:r w:rsidRPr="0043132D">
              <w:rPr>
                <w:sz w:val="20"/>
                <w:szCs w:val="20"/>
              </w:rPr>
              <w:t xml:space="preserve"> shall be prohibited. </w:t>
            </w:r>
          </w:p>
          <w:p w14:paraId="73478A89" w14:textId="77777777" w:rsidR="00C51071" w:rsidRPr="0043132D" w:rsidRDefault="00C51071" w:rsidP="00F95393">
            <w:pPr>
              <w:jc w:val="both"/>
              <w:rPr>
                <w:sz w:val="20"/>
                <w:szCs w:val="20"/>
              </w:rPr>
            </w:pPr>
          </w:p>
          <w:p w14:paraId="1A9A8E07" w14:textId="22B2A67D" w:rsidR="00C51071" w:rsidRPr="0043132D" w:rsidRDefault="003B45B8" w:rsidP="00F95393">
            <w:pPr>
              <w:numPr>
                <w:ilvl w:val="0"/>
                <w:numId w:val="8"/>
              </w:numPr>
              <w:ind w:left="360"/>
              <w:jc w:val="both"/>
              <w:rPr>
                <w:sz w:val="20"/>
                <w:szCs w:val="20"/>
              </w:rPr>
            </w:pPr>
            <w:r w:rsidRPr="0043132D">
              <w:rPr>
                <w:sz w:val="20"/>
                <w:szCs w:val="20"/>
              </w:rPr>
              <w:t xml:space="preserve">Night work </w:t>
            </w:r>
            <w:r w:rsidR="00C564D0" w:rsidRPr="0043132D">
              <w:rPr>
                <w:sz w:val="20"/>
                <w:szCs w:val="20"/>
              </w:rPr>
              <w:t>from 9 p.m. to 6 a.m. for s</w:t>
            </w:r>
            <w:r w:rsidRPr="0043132D">
              <w:rPr>
                <w:sz w:val="20"/>
                <w:szCs w:val="20"/>
              </w:rPr>
              <w:t>eafarers under the age of 18</w:t>
            </w:r>
            <w:r w:rsidR="00B74FFA" w:rsidRPr="0043132D">
              <w:rPr>
                <w:sz w:val="20"/>
                <w:szCs w:val="20"/>
              </w:rPr>
              <w:t xml:space="preserve"> years old</w:t>
            </w:r>
            <w:r w:rsidRPr="0043132D">
              <w:rPr>
                <w:sz w:val="20"/>
                <w:szCs w:val="20"/>
              </w:rPr>
              <w:t xml:space="preserve"> shall be prohibited.</w:t>
            </w:r>
            <w:r w:rsidR="00C51071" w:rsidRPr="0043132D">
              <w:rPr>
                <w:sz w:val="20"/>
                <w:szCs w:val="20"/>
              </w:rPr>
              <w:t xml:space="preserve"> </w:t>
            </w:r>
          </w:p>
          <w:p w14:paraId="36475785" w14:textId="3AA9D8D6" w:rsidR="003B45B8" w:rsidRPr="0043132D" w:rsidRDefault="003B45B8" w:rsidP="00F95393">
            <w:pPr>
              <w:ind w:left="-360" w:firstLine="45"/>
              <w:jc w:val="both"/>
              <w:rPr>
                <w:sz w:val="20"/>
                <w:szCs w:val="20"/>
              </w:rPr>
            </w:pPr>
          </w:p>
          <w:p w14:paraId="02940D9E" w14:textId="089A5565" w:rsidR="001E3770" w:rsidRPr="00F95393" w:rsidRDefault="003B45B8" w:rsidP="0043132D">
            <w:pPr>
              <w:numPr>
                <w:ilvl w:val="0"/>
                <w:numId w:val="8"/>
              </w:numPr>
              <w:ind w:left="360"/>
              <w:jc w:val="both"/>
              <w:rPr>
                <w:sz w:val="20"/>
                <w:szCs w:val="20"/>
              </w:rPr>
            </w:pPr>
            <w:r w:rsidRPr="0043132D">
              <w:rPr>
                <w:sz w:val="20"/>
                <w:szCs w:val="20"/>
              </w:rPr>
              <w:t xml:space="preserve">The employment, engagement or work of seafarers under the age of 18 </w:t>
            </w:r>
            <w:r w:rsidR="00B74FFA" w:rsidRPr="0043132D">
              <w:rPr>
                <w:sz w:val="20"/>
                <w:szCs w:val="20"/>
              </w:rPr>
              <w:t xml:space="preserve">years old </w:t>
            </w:r>
            <w:r w:rsidRPr="0043132D">
              <w:rPr>
                <w:sz w:val="20"/>
                <w:szCs w:val="20"/>
              </w:rPr>
              <w:t>shall be prohibited where the work is likely to jeopardize their health or safety.</w:t>
            </w:r>
          </w:p>
        </w:tc>
      </w:tr>
    </w:tbl>
    <w:p w14:paraId="63DE5F29" w14:textId="77777777" w:rsidR="005531D0" w:rsidRDefault="005531D0" w:rsidP="005F7DD1">
      <w:pPr>
        <w:rPr>
          <w:sz w:val="20"/>
          <w:szCs w:val="20"/>
        </w:rPr>
      </w:pPr>
    </w:p>
    <w:p w14:paraId="64F594C1" w14:textId="77777777" w:rsidR="00123D2A" w:rsidRDefault="00123D2A" w:rsidP="005F7DD1">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531D0" w:rsidRPr="0043132D" w14:paraId="2EB66486" w14:textId="77777777" w:rsidTr="0043132D">
        <w:tc>
          <w:tcPr>
            <w:tcW w:w="8522" w:type="dxa"/>
            <w:shd w:val="clear" w:color="auto" w:fill="auto"/>
          </w:tcPr>
          <w:p w14:paraId="3C589E1C" w14:textId="03D03C6D" w:rsidR="005531D0" w:rsidRPr="004D0C8A" w:rsidRDefault="005531D0" w:rsidP="004D0C8A">
            <w:pPr>
              <w:numPr>
                <w:ilvl w:val="0"/>
                <w:numId w:val="37"/>
              </w:numPr>
              <w:jc w:val="both"/>
              <w:rPr>
                <w:b/>
                <w:sz w:val="20"/>
                <w:szCs w:val="20"/>
              </w:rPr>
            </w:pPr>
            <w:r w:rsidRPr="004D0C8A">
              <w:rPr>
                <w:b/>
                <w:sz w:val="20"/>
                <w:szCs w:val="20"/>
              </w:rPr>
              <w:t>Medical certification (Regulation 1.2)</w:t>
            </w:r>
          </w:p>
        </w:tc>
      </w:tr>
      <w:tr w:rsidR="005531D0" w:rsidRPr="0043132D" w14:paraId="1DB74C93" w14:textId="77777777" w:rsidTr="0043132D">
        <w:tc>
          <w:tcPr>
            <w:tcW w:w="8522" w:type="dxa"/>
            <w:shd w:val="clear" w:color="auto" w:fill="auto"/>
          </w:tcPr>
          <w:p w14:paraId="4AFAD3E9" w14:textId="17BC0566" w:rsidR="003B45B8" w:rsidRPr="0043132D" w:rsidRDefault="00C564D0" w:rsidP="00F95393">
            <w:pPr>
              <w:numPr>
                <w:ilvl w:val="0"/>
                <w:numId w:val="10"/>
              </w:numPr>
              <w:ind w:left="360"/>
              <w:jc w:val="both"/>
              <w:rPr>
                <w:sz w:val="20"/>
                <w:szCs w:val="20"/>
              </w:rPr>
            </w:pPr>
            <w:r w:rsidRPr="0043132D">
              <w:rPr>
                <w:sz w:val="20"/>
                <w:szCs w:val="20"/>
              </w:rPr>
              <w:t>P</w:t>
            </w:r>
            <w:r w:rsidR="003B45B8" w:rsidRPr="0043132D">
              <w:rPr>
                <w:sz w:val="20"/>
                <w:szCs w:val="20"/>
              </w:rPr>
              <w:t xml:space="preserve">rior to </w:t>
            </w:r>
            <w:r w:rsidR="004D32E8" w:rsidRPr="0043132D">
              <w:rPr>
                <w:sz w:val="20"/>
                <w:szCs w:val="20"/>
              </w:rPr>
              <w:t xml:space="preserve">commencing </w:t>
            </w:r>
            <w:r w:rsidR="003B45B8" w:rsidRPr="0043132D">
              <w:rPr>
                <w:sz w:val="20"/>
                <w:szCs w:val="20"/>
              </w:rPr>
              <w:t xml:space="preserve">work </w:t>
            </w:r>
            <w:r w:rsidR="004D32E8" w:rsidRPr="0043132D">
              <w:rPr>
                <w:sz w:val="20"/>
                <w:szCs w:val="20"/>
              </w:rPr>
              <w:t>and throughout their intended stay on board</w:t>
            </w:r>
            <w:r w:rsidR="00B37897" w:rsidRPr="0043132D">
              <w:rPr>
                <w:sz w:val="20"/>
                <w:szCs w:val="20"/>
              </w:rPr>
              <w:t xml:space="preserve"> a Kiribati ship, </w:t>
            </w:r>
            <w:r w:rsidR="003B45B8" w:rsidRPr="0043132D">
              <w:rPr>
                <w:sz w:val="20"/>
                <w:szCs w:val="20"/>
              </w:rPr>
              <w:t xml:space="preserve">seafarers </w:t>
            </w:r>
            <w:r w:rsidRPr="0043132D">
              <w:rPr>
                <w:sz w:val="20"/>
                <w:szCs w:val="20"/>
              </w:rPr>
              <w:t xml:space="preserve">shall </w:t>
            </w:r>
            <w:r w:rsidR="003B45B8" w:rsidRPr="0043132D">
              <w:rPr>
                <w:sz w:val="20"/>
                <w:szCs w:val="20"/>
              </w:rPr>
              <w:t>hold a valid medical certificate attesting that they are medically fit to perform the duties they are to carry out</w:t>
            </w:r>
            <w:r w:rsidR="00B37897" w:rsidRPr="0043132D">
              <w:rPr>
                <w:sz w:val="20"/>
                <w:szCs w:val="20"/>
              </w:rPr>
              <w:t xml:space="preserve"> on board the ship</w:t>
            </w:r>
            <w:r w:rsidR="004D32E8" w:rsidRPr="0043132D">
              <w:rPr>
                <w:sz w:val="20"/>
                <w:szCs w:val="20"/>
              </w:rPr>
              <w:t>.</w:t>
            </w:r>
          </w:p>
          <w:p w14:paraId="13A0692A" w14:textId="77777777" w:rsidR="00164C68" w:rsidRPr="0043132D" w:rsidRDefault="00164C68" w:rsidP="00F95393">
            <w:pPr>
              <w:jc w:val="both"/>
              <w:rPr>
                <w:sz w:val="20"/>
                <w:szCs w:val="20"/>
              </w:rPr>
            </w:pPr>
          </w:p>
          <w:p w14:paraId="0BEF29BB" w14:textId="6699F9B4" w:rsidR="00604217" w:rsidRPr="0043132D" w:rsidRDefault="003B45B8" w:rsidP="00F95393">
            <w:pPr>
              <w:numPr>
                <w:ilvl w:val="0"/>
                <w:numId w:val="10"/>
              </w:numPr>
              <w:ind w:left="360"/>
              <w:jc w:val="both"/>
              <w:rPr>
                <w:sz w:val="20"/>
                <w:szCs w:val="20"/>
              </w:rPr>
            </w:pPr>
            <w:r w:rsidRPr="0043132D">
              <w:rPr>
                <w:sz w:val="20"/>
                <w:szCs w:val="20"/>
              </w:rPr>
              <w:t>A medical certificate</w:t>
            </w:r>
            <w:r w:rsidR="00604217" w:rsidRPr="0043132D">
              <w:rPr>
                <w:sz w:val="20"/>
                <w:szCs w:val="20"/>
              </w:rPr>
              <w:t xml:space="preserve"> in the English language</w:t>
            </w:r>
            <w:r w:rsidRPr="0043132D">
              <w:rPr>
                <w:sz w:val="20"/>
                <w:szCs w:val="20"/>
              </w:rPr>
              <w:t xml:space="preserve"> </w:t>
            </w:r>
            <w:r w:rsidR="00BF3BF4" w:rsidRPr="0043132D">
              <w:rPr>
                <w:sz w:val="20"/>
                <w:szCs w:val="20"/>
              </w:rPr>
              <w:t xml:space="preserve">shall be </w:t>
            </w:r>
            <w:r w:rsidRPr="0043132D">
              <w:rPr>
                <w:sz w:val="20"/>
                <w:szCs w:val="20"/>
              </w:rPr>
              <w:t>issued</w:t>
            </w:r>
            <w:r w:rsidR="00B74FFA" w:rsidRPr="0043132D">
              <w:rPr>
                <w:sz w:val="20"/>
                <w:szCs w:val="20"/>
              </w:rPr>
              <w:t xml:space="preserve"> by a duly qualified medical practitioner </w:t>
            </w:r>
            <w:r w:rsidRPr="0043132D">
              <w:rPr>
                <w:sz w:val="20"/>
                <w:szCs w:val="20"/>
              </w:rPr>
              <w:t>in accordance with the requirements of STCW</w:t>
            </w:r>
            <w:r w:rsidR="00604217" w:rsidRPr="0043132D">
              <w:rPr>
                <w:sz w:val="20"/>
                <w:szCs w:val="20"/>
              </w:rPr>
              <w:t>, ILO or WHO</w:t>
            </w:r>
            <w:r w:rsidRPr="0043132D">
              <w:rPr>
                <w:sz w:val="20"/>
                <w:szCs w:val="20"/>
              </w:rPr>
              <w:t xml:space="preserve">. </w:t>
            </w:r>
          </w:p>
          <w:p w14:paraId="7120AA9F" w14:textId="77777777" w:rsidR="00604217" w:rsidRPr="0043132D" w:rsidRDefault="00604217" w:rsidP="00F95393">
            <w:pPr>
              <w:jc w:val="both"/>
              <w:rPr>
                <w:sz w:val="20"/>
                <w:szCs w:val="20"/>
              </w:rPr>
            </w:pPr>
          </w:p>
          <w:p w14:paraId="3190DE92" w14:textId="14E52EE6" w:rsidR="008B3C5A" w:rsidRPr="00F95393" w:rsidRDefault="00604217" w:rsidP="0043132D">
            <w:pPr>
              <w:numPr>
                <w:ilvl w:val="0"/>
                <w:numId w:val="10"/>
              </w:numPr>
              <w:ind w:left="360"/>
              <w:jc w:val="both"/>
              <w:rPr>
                <w:sz w:val="20"/>
                <w:szCs w:val="20"/>
              </w:rPr>
            </w:pPr>
            <w:r w:rsidRPr="0043132D">
              <w:rPr>
                <w:sz w:val="20"/>
                <w:szCs w:val="20"/>
              </w:rPr>
              <w:t>A</w:t>
            </w:r>
            <w:r w:rsidR="003B45B8" w:rsidRPr="0043132D">
              <w:rPr>
                <w:sz w:val="20"/>
                <w:szCs w:val="20"/>
              </w:rPr>
              <w:t xml:space="preserve"> medical certificate shall be valid for a maximum period of two years unless the </w:t>
            </w:r>
            <w:r w:rsidRPr="0043132D">
              <w:rPr>
                <w:sz w:val="20"/>
                <w:szCs w:val="20"/>
              </w:rPr>
              <w:t>se</w:t>
            </w:r>
            <w:r w:rsidR="003B45B8" w:rsidRPr="0043132D">
              <w:rPr>
                <w:sz w:val="20"/>
                <w:szCs w:val="20"/>
              </w:rPr>
              <w:t>afarer is under the age of 18</w:t>
            </w:r>
            <w:r w:rsidR="00B74FFA" w:rsidRPr="0043132D">
              <w:rPr>
                <w:sz w:val="20"/>
                <w:szCs w:val="20"/>
              </w:rPr>
              <w:t xml:space="preserve"> years old</w:t>
            </w:r>
            <w:r w:rsidR="003B45B8" w:rsidRPr="0043132D">
              <w:rPr>
                <w:sz w:val="20"/>
                <w:szCs w:val="20"/>
              </w:rPr>
              <w:t xml:space="preserve">, in which case the maximum period of validity shall </w:t>
            </w:r>
            <w:r w:rsidRPr="0043132D">
              <w:rPr>
                <w:sz w:val="20"/>
                <w:szCs w:val="20"/>
              </w:rPr>
              <w:t>be one year. A</w:t>
            </w:r>
            <w:r w:rsidR="003B45B8" w:rsidRPr="0043132D">
              <w:rPr>
                <w:sz w:val="20"/>
                <w:szCs w:val="20"/>
              </w:rPr>
              <w:t xml:space="preserve"> certification of colour vision shall be valid for a maximum period of six years. </w:t>
            </w:r>
          </w:p>
        </w:tc>
      </w:tr>
    </w:tbl>
    <w:p w14:paraId="1C016C76" w14:textId="77777777" w:rsidR="005F7DD1" w:rsidRDefault="005F7DD1" w:rsidP="005F7DD1">
      <w:pPr>
        <w:rPr>
          <w:sz w:val="20"/>
          <w:szCs w:val="20"/>
        </w:rPr>
      </w:pPr>
    </w:p>
    <w:p w14:paraId="7DAAA229" w14:textId="77777777" w:rsidR="00123D2A" w:rsidRPr="007D4480" w:rsidRDefault="00123D2A" w:rsidP="005F7DD1">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531D0" w:rsidRPr="0043132D" w14:paraId="4B60F077" w14:textId="77777777" w:rsidTr="0043132D">
        <w:tc>
          <w:tcPr>
            <w:tcW w:w="8522" w:type="dxa"/>
            <w:shd w:val="clear" w:color="auto" w:fill="auto"/>
          </w:tcPr>
          <w:p w14:paraId="161C010C" w14:textId="003F2866" w:rsidR="005531D0" w:rsidRPr="004D0C8A" w:rsidRDefault="00EA6FAB" w:rsidP="004D0C8A">
            <w:pPr>
              <w:numPr>
                <w:ilvl w:val="0"/>
                <w:numId w:val="37"/>
              </w:numPr>
              <w:jc w:val="both"/>
              <w:rPr>
                <w:b/>
                <w:sz w:val="20"/>
                <w:szCs w:val="20"/>
              </w:rPr>
            </w:pPr>
            <w:r w:rsidRPr="004D0C8A">
              <w:rPr>
                <w:b/>
                <w:sz w:val="20"/>
                <w:szCs w:val="20"/>
              </w:rPr>
              <w:t>Qualifications of seafarers (Regulation 1.3)</w:t>
            </w:r>
          </w:p>
        </w:tc>
      </w:tr>
      <w:tr w:rsidR="005531D0" w:rsidRPr="0043132D" w14:paraId="317B3255" w14:textId="77777777" w:rsidTr="0043132D">
        <w:tc>
          <w:tcPr>
            <w:tcW w:w="8522" w:type="dxa"/>
            <w:shd w:val="clear" w:color="auto" w:fill="auto"/>
          </w:tcPr>
          <w:p w14:paraId="55A64E40" w14:textId="155747A0" w:rsidR="003B45B8" w:rsidRPr="0043132D" w:rsidRDefault="003B45B8" w:rsidP="00F95393">
            <w:pPr>
              <w:numPr>
                <w:ilvl w:val="0"/>
                <w:numId w:val="12"/>
              </w:numPr>
              <w:ind w:left="360"/>
              <w:jc w:val="both"/>
              <w:rPr>
                <w:sz w:val="20"/>
                <w:szCs w:val="20"/>
              </w:rPr>
            </w:pPr>
            <w:r w:rsidRPr="0043132D">
              <w:rPr>
                <w:sz w:val="20"/>
                <w:szCs w:val="20"/>
              </w:rPr>
              <w:t xml:space="preserve">Seafarers </w:t>
            </w:r>
            <w:r w:rsidR="0003018A" w:rsidRPr="0043132D">
              <w:rPr>
                <w:sz w:val="20"/>
                <w:szCs w:val="20"/>
              </w:rPr>
              <w:t xml:space="preserve">working on board Kiribati </w:t>
            </w:r>
            <w:r w:rsidR="0079038E" w:rsidRPr="0043132D">
              <w:rPr>
                <w:sz w:val="20"/>
                <w:szCs w:val="20"/>
              </w:rPr>
              <w:t>ship</w:t>
            </w:r>
            <w:r w:rsidR="004D0C8A">
              <w:rPr>
                <w:sz w:val="20"/>
                <w:szCs w:val="20"/>
              </w:rPr>
              <w:t>s</w:t>
            </w:r>
            <w:r w:rsidR="0003018A" w:rsidRPr="0043132D">
              <w:rPr>
                <w:sz w:val="20"/>
                <w:szCs w:val="20"/>
              </w:rPr>
              <w:t xml:space="preserve"> </w:t>
            </w:r>
            <w:r w:rsidRPr="0043132D">
              <w:rPr>
                <w:sz w:val="20"/>
                <w:szCs w:val="20"/>
              </w:rPr>
              <w:t xml:space="preserve">are </w:t>
            </w:r>
            <w:r w:rsidR="0003018A" w:rsidRPr="0043132D">
              <w:rPr>
                <w:sz w:val="20"/>
                <w:szCs w:val="20"/>
              </w:rPr>
              <w:t xml:space="preserve">to be </w:t>
            </w:r>
            <w:r w:rsidRPr="0043132D">
              <w:rPr>
                <w:sz w:val="20"/>
                <w:szCs w:val="20"/>
              </w:rPr>
              <w:t xml:space="preserve">trained or certified as competent or otherwise qualified to perform their duties. </w:t>
            </w:r>
          </w:p>
          <w:p w14:paraId="6814D0E7" w14:textId="77777777" w:rsidR="002C1DE6" w:rsidRPr="0043132D" w:rsidRDefault="002C1DE6" w:rsidP="00F95393">
            <w:pPr>
              <w:jc w:val="both"/>
              <w:rPr>
                <w:sz w:val="20"/>
                <w:szCs w:val="20"/>
              </w:rPr>
            </w:pPr>
          </w:p>
          <w:p w14:paraId="019F1E17" w14:textId="2293B186" w:rsidR="003B45B8" w:rsidRPr="0043132D" w:rsidRDefault="003B45B8" w:rsidP="00F95393">
            <w:pPr>
              <w:numPr>
                <w:ilvl w:val="0"/>
                <w:numId w:val="12"/>
              </w:numPr>
              <w:ind w:left="360"/>
              <w:jc w:val="both"/>
              <w:rPr>
                <w:sz w:val="20"/>
                <w:szCs w:val="20"/>
              </w:rPr>
            </w:pPr>
            <w:r w:rsidRPr="0043132D">
              <w:rPr>
                <w:sz w:val="20"/>
                <w:szCs w:val="20"/>
              </w:rPr>
              <w:t xml:space="preserve">Seafarers shall </w:t>
            </w:r>
            <w:r w:rsidR="0003018A" w:rsidRPr="0043132D">
              <w:rPr>
                <w:sz w:val="20"/>
                <w:szCs w:val="20"/>
              </w:rPr>
              <w:t>ha</w:t>
            </w:r>
            <w:r w:rsidRPr="0043132D">
              <w:rPr>
                <w:sz w:val="20"/>
                <w:szCs w:val="20"/>
              </w:rPr>
              <w:t>ve successfully</w:t>
            </w:r>
            <w:r w:rsidR="0003018A" w:rsidRPr="0043132D">
              <w:rPr>
                <w:sz w:val="20"/>
                <w:szCs w:val="20"/>
              </w:rPr>
              <w:t xml:space="preserve"> </w:t>
            </w:r>
            <w:r w:rsidRPr="0043132D">
              <w:rPr>
                <w:sz w:val="20"/>
                <w:szCs w:val="20"/>
              </w:rPr>
              <w:t>completed training for personal safety on board ship</w:t>
            </w:r>
            <w:r w:rsidR="000C403E" w:rsidRPr="0043132D">
              <w:rPr>
                <w:sz w:val="20"/>
                <w:szCs w:val="20"/>
              </w:rPr>
              <w:t xml:space="preserve"> prior commencing their employment</w:t>
            </w:r>
            <w:r w:rsidRPr="0043132D">
              <w:rPr>
                <w:sz w:val="20"/>
                <w:szCs w:val="20"/>
              </w:rPr>
              <w:t xml:space="preserve">. </w:t>
            </w:r>
          </w:p>
          <w:p w14:paraId="5052089C" w14:textId="77777777" w:rsidR="002C1DE6" w:rsidRPr="0043132D" w:rsidRDefault="002C1DE6" w:rsidP="00F95393">
            <w:pPr>
              <w:jc w:val="both"/>
              <w:rPr>
                <w:sz w:val="20"/>
                <w:szCs w:val="20"/>
              </w:rPr>
            </w:pPr>
          </w:p>
          <w:p w14:paraId="70135A46" w14:textId="65568FBA" w:rsidR="005531D0" w:rsidRPr="00F95393" w:rsidRDefault="003B45B8" w:rsidP="0043132D">
            <w:pPr>
              <w:numPr>
                <w:ilvl w:val="0"/>
                <w:numId w:val="12"/>
              </w:numPr>
              <w:ind w:left="360"/>
              <w:jc w:val="both"/>
              <w:rPr>
                <w:sz w:val="20"/>
                <w:szCs w:val="20"/>
              </w:rPr>
            </w:pPr>
            <w:r w:rsidRPr="0043132D">
              <w:rPr>
                <w:sz w:val="20"/>
                <w:szCs w:val="20"/>
              </w:rPr>
              <w:t xml:space="preserve">Training and certification in accordance with the mandatory instruments adopted by the International Maritime Organization shall be considered as meeting the </w:t>
            </w:r>
            <w:r w:rsidR="008B3C5A" w:rsidRPr="0043132D">
              <w:rPr>
                <w:sz w:val="20"/>
                <w:szCs w:val="20"/>
              </w:rPr>
              <w:t xml:space="preserve">above </w:t>
            </w:r>
            <w:r w:rsidRPr="0043132D">
              <w:rPr>
                <w:sz w:val="20"/>
                <w:szCs w:val="20"/>
              </w:rPr>
              <w:t>requirements</w:t>
            </w:r>
            <w:r w:rsidR="008B3C5A" w:rsidRPr="0043132D">
              <w:rPr>
                <w:sz w:val="20"/>
                <w:szCs w:val="20"/>
              </w:rPr>
              <w:t>.</w:t>
            </w:r>
            <w:r w:rsidRPr="0043132D">
              <w:rPr>
                <w:sz w:val="20"/>
                <w:szCs w:val="20"/>
              </w:rPr>
              <w:t xml:space="preserve"> </w:t>
            </w:r>
          </w:p>
        </w:tc>
      </w:tr>
    </w:tbl>
    <w:p w14:paraId="5E46A6F1" w14:textId="46E21C4D" w:rsidR="00F95393" w:rsidRDefault="00F95393" w:rsidP="005F7DD1">
      <w:pPr>
        <w:rPr>
          <w:sz w:val="20"/>
          <w:szCs w:val="20"/>
        </w:rPr>
      </w:pPr>
    </w:p>
    <w:p w14:paraId="798A3A0E" w14:textId="77777777" w:rsidR="005F7DD1" w:rsidRDefault="00F95393" w:rsidP="005F7DD1">
      <w:pPr>
        <w:rPr>
          <w:sz w:val="20"/>
          <w:szCs w:val="20"/>
        </w:rPr>
      </w:pPr>
      <w:r>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EA6FAB" w:rsidRPr="0043132D" w14:paraId="7D3AF970" w14:textId="77777777" w:rsidTr="0043132D">
        <w:tc>
          <w:tcPr>
            <w:tcW w:w="8522" w:type="dxa"/>
            <w:shd w:val="clear" w:color="auto" w:fill="auto"/>
          </w:tcPr>
          <w:p w14:paraId="4A536AF4" w14:textId="4DC7A61A" w:rsidR="004D0C8A" w:rsidRPr="004D0C8A" w:rsidRDefault="00F95393" w:rsidP="004D0C8A">
            <w:pPr>
              <w:numPr>
                <w:ilvl w:val="0"/>
                <w:numId w:val="37"/>
              </w:numPr>
              <w:jc w:val="both"/>
              <w:rPr>
                <w:b/>
                <w:sz w:val="20"/>
                <w:szCs w:val="20"/>
              </w:rPr>
            </w:pPr>
            <w:r>
              <w:rPr>
                <w:sz w:val="20"/>
                <w:szCs w:val="20"/>
              </w:rPr>
              <w:br w:type="page"/>
            </w:r>
            <w:r w:rsidR="00EA6FAB" w:rsidRPr="004D0C8A">
              <w:rPr>
                <w:b/>
                <w:sz w:val="20"/>
                <w:szCs w:val="20"/>
              </w:rPr>
              <w:t>Seafarers’ employment agreements (Regulation 2.1)</w:t>
            </w:r>
          </w:p>
        </w:tc>
      </w:tr>
      <w:tr w:rsidR="00EA6FAB" w:rsidRPr="0043132D" w14:paraId="29B08977" w14:textId="77777777" w:rsidTr="0043132D">
        <w:tc>
          <w:tcPr>
            <w:tcW w:w="8522" w:type="dxa"/>
            <w:shd w:val="clear" w:color="auto" w:fill="auto"/>
          </w:tcPr>
          <w:p w14:paraId="0609979D" w14:textId="1E1DC687" w:rsidR="003B45B8" w:rsidRPr="00C5402C" w:rsidRDefault="0079038E" w:rsidP="00F95393">
            <w:pPr>
              <w:numPr>
                <w:ilvl w:val="0"/>
                <w:numId w:val="14"/>
              </w:numPr>
              <w:ind w:left="360"/>
              <w:jc w:val="both"/>
              <w:rPr>
                <w:sz w:val="20"/>
                <w:szCs w:val="20"/>
              </w:rPr>
            </w:pPr>
            <w:r w:rsidRPr="00C5402C">
              <w:rPr>
                <w:sz w:val="20"/>
                <w:szCs w:val="20"/>
              </w:rPr>
              <w:t>S</w:t>
            </w:r>
            <w:r w:rsidR="003B45B8" w:rsidRPr="00C5402C">
              <w:rPr>
                <w:sz w:val="20"/>
                <w:szCs w:val="20"/>
              </w:rPr>
              <w:t xml:space="preserve">eafarers working on </w:t>
            </w:r>
            <w:r w:rsidRPr="00C5402C">
              <w:rPr>
                <w:sz w:val="20"/>
                <w:szCs w:val="20"/>
              </w:rPr>
              <w:t>Kiribati ship s</w:t>
            </w:r>
            <w:r w:rsidR="003B45B8" w:rsidRPr="00C5402C">
              <w:rPr>
                <w:sz w:val="20"/>
                <w:szCs w:val="20"/>
              </w:rPr>
              <w:t>hall have a seafarers’ employment</w:t>
            </w:r>
            <w:r w:rsidRPr="00C5402C">
              <w:rPr>
                <w:sz w:val="20"/>
                <w:szCs w:val="20"/>
              </w:rPr>
              <w:t xml:space="preserve"> </w:t>
            </w:r>
            <w:r w:rsidR="003B45B8" w:rsidRPr="00C5402C">
              <w:rPr>
                <w:sz w:val="20"/>
                <w:szCs w:val="20"/>
              </w:rPr>
              <w:t>agreement signed by both the seafarer and the shipowner or a represe</w:t>
            </w:r>
            <w:r w:rsidR="00DE2ECF" w:rsidRPr="00C5402C">
              <w:rPr>
                <w:sz w:val="20"/>
                <w:szCs w:val="20"/>
              </w:rPr>
              <w:t>ntative of the shipowner,</w:t>
            </w:r>
            <w:r w:rsidR="003B45B8" w:rsidRPr="00C5402C">
              <w:rPr>
                <w:sz w:val="20"/>
                <w:szCs w:val="20"/>
              </w:rPr>
              <w:t xml:space="preserve"> providing them with decent working and living conditions on board the ship </w:t>
            </w:r>
            <w:r w:rsidRPr="00C5402C">
              <w:rPr>
                <w:sz w:val="20"/>
                <w:szCs w:val="20"/>
              </w:rPr>
              <w:t>as required by this Convention.</w:t>
            </w:r>
          </w:p>
          <w:p w14:paraId="390A04F4" w14:textId="77777777" w:rsidR="002C1DE6" w:rsidRPr="00C5402C" w:rsidRDefault="002C1DE6" w:rsidP="00F95393">
            <w:pPr>
              <w:jc w:val="both"/>
              <w:rPr>
                <w:sz w:val="20"/>
                <w:szCs w:val="20"/>
              </w:rPr>
            </w:pPr>
          </w:p>
          <w:p w14:paraId="506CD0D8" w14:textId="120FAD54" w:rsidR="003B45B8" w:rsidRPr="00C5402C" w:rsidRDefault="0079038E" w:rsidP="00F95393">
            <w:pPr>
              <w:numPr>
                <w:ilvl w:val="0"/>
                <w:numId w:val="14"/>
              </w:numPr>
              <w:ind w:left="360"/>
              <w:jc w:val="both"/>
              <w:rPr>
                <w:sz w:val="20"/>
                <w:szCs w:val="20"/>
              </w:rPr>
            </w:pPr>
            <w:r w:rsidRPr="00C5402C">
              <w:rPr>
                <w:sz w:val="20"/>
                <w:szCs w:val="20"/>
              </w:rPr>
              <w:t>S</w:t>
            </w:r>
            <w:r w:rsidR="003B45B8" w:rsidRPr="00C5402C">
              <w:rPr>
                <w:sz w:val="20"/>
                <w:szCs w:val="20"/>
              </w:rPr>
              <w:t xml:space="preserve">eafarers signing a seafarers’ employment agreement shall be given an opportunity to examine and seek advice on the agreement before signing, as well as such other facilities as are necessary to ensure that they have freely entered into an </w:t>
            </w:r>
            <w:r w:rsidRPr="00C5402C">
              <w:rPr>
                <w:sz w:val="20"/>
                <w:szCs w:val="20"/>
              </w:rPr>
              <w:t>a</w:t>
            </w:r>
            <w:r w:rsidR="003B45B8" w:rsidRPr="00C5402C">
              <w:rPr>
                <w:sz w:val="20"/>
                <w:szCs w:val="20"/>
              </w:rPr>
              <w:t>greement with a sufficient understanding of their rights and responsibili</w:t>
            </w:r>
            <w:r w:rsidRPr="00C5402C">
              <w:rPr>
                <w:sz w:val="20"/>
                <w:szCs w:val="20"/>
              </w:rPr>
              <w:t>ties.</w:t>
            </w:r>
          </w:p>
          <w:p w14:paraId="7994BDE4" w14:textId="77777777" w:rsidR="002C1DE6" w:rsidRPr="00C5402C" w:rsidRDefault="002C1DE6" w:rsidP="00F95393">
            <w:pPr>
              <w:jc w:val="both"/>
              <w:rPr>
                <w:sz w:val="20"/>
                <w:szCs w:val="20"/>
              </w:rPr>
            </w:pPr>
          </w:p>
          <w:p w14:paraId="5A45C259" w14:textId="7E792CBB" w:rsidR="003B45B8" w:rsidRPr="00C5402C" w:rsidRDefault="0079038E" w:rsidP="00F95393">
            <w:pPr>
              <w:numPr>
                <w:ilvl w:val="0"/>
                <w:numId w:val="14"/>
              </w:numPr>
              <w:ind w:left="360"/>
              <w:jc w:val="both"/>
              <w:rPr>
                <w:sz w:val="20"/>
                <w:szCs w:val="20"/>
              </w:rPr>
            </w:pPr>
            <w:r w:rsidRPr="00C5402C">
              <w:rPr>
                <w:sz w:val="20"/>
                <w:szCs w:val="20"/>
              </w:rPr>
              <w:t>T</w:t>
            </w:r>
            <w:r w:rsidR="003B45B8" w:rsidRPr="00C5402C">
              <w:rPr>
                <w:sz w:val="20"/>
                <w:szCs w:val="20"/>
              </w:rPr>
              <w:t>he shipowner and seafarer concerned shall each have a signed original of the s</w:t>
            </w:r>
            <w:r w:rsidRPr="00C5402C">
              <w:rPr>
                <w:sz w:val="20"/>
                <w:szCs w:val="20"/>
              </w:rPr>
              <w:t>eafarers’ employment agreement.</w:t>
            </w:r>
          </w:p>
          <w:p w14:paraId="413DA72D" w14:textId="77777777" w:rsidR="002C1DE6" w:rsidRPr="00C5402C" w:rsidRDefault="002C1DE6" w:rsidP="00F95393">
            <w:pPr>
              <w:jc w:val="both"/>
              <w:rPr>
                <w:sz w:val="20"/>
                <w:szCs w:val="20"/>
              </w:rPr>
            </w:pPr>
          </w:p>
          <w:p w14:paraId="754330D4" w14:textId="09B5EB23" w:rsidR="003B45B8" w:rsidRPr="00C5402C" w:rsidRDefault="0079038E" w:rsidP="00F95393">
            <w:pPr>
              <w:numPr>
                <w:ilvl w:val="0"/>
                <w:numId w:val="14"/>
              </w:numPr>
              <w:ind w:left="360"/>
              <w:jc w:val="both"/>
              <w:rPr>
                <w:sz w:val="20"/>
                <w:szCs w:val="20"/>
              </w:rPr>
            </w:pPr>
            <w:r w:rsidRPr="00C5402C">
              <w:rPr>
                <w:sz w:val="20"/>
                <w:szCs w:val="20"/>
              </w:rPr>
              <w:t>M</w:t>
            </w:r>
            <w:r w:rsidR="003B45B8" w:rsidRPr="00C5402C">
              <w:rPr>
                <w:sz w:val="20"/>
                <w:szCs w:val="20"/>
              </w:rPr>
              <w:t>easures shall be taken to ensure that clear information as to the conditions of their employment can be easily obtained on board by seafarers, including the ship’s master, and that such information, including a copy of the seafarers’ employment agreement, is also accessible for review by officers of a competent authority, including those in ports to be visited</w:t>
            </w:r>
            <w:r w:rsidR="00DE2ECF" w:rsidRPr="00C5402C">
              <w:rPr>
                <w:sz w:val="20"/>
                <w:szCs w:val="20"/>
              </w:rPr>
              <w:t>.</w:t>
            </w:r>
            <w:r w:rsidR="003B45B8" w:rsidRPr="00C5402C">
              <w:rPr>
                <w:sz w:val="20"/>
                <w:szCs w:val="20"/>
              </w:rPr>
              <w:t xml:space="preserve"> </w:t>
            </w:r>
          </w:p>
          <w:p w14:paraId="2DB519CC" w14:textId="77777777" w:rsidR="002C1DE6" w:rsidRPr="00C5402C" w:rsidRDefault="002C1DE6" w:rsidP="00F95393">
            <w:pPr>
              <w:jc w:val="both"/>
              <w:rPr>
                <w:sz w:val="20"/>
                <w:szCs w:val="20"/>
              </w:rPr>
            </w:pPr>
          </w:p>
          <w:p w14:paraId="17AB666D" w14:textId="230A5218" w:rsidR="003B45B8" w:rsidRPr="00C5402C" w:rsidRDefault="0079038E" w:rsidP="00F95393">
            <w:pPr>
              <w:numPr>
                <w:ilvl w:val="0"/>
                <w:numId w:val="14"/>
              </w:numPr>
              <w:ind w:left="360"/>
              <w:jc w:val="both"/>
              <w:rPr>
                <w:sz w:val="20"/>
                <w:szCs w:val="20"/>
              </w:rPr>
            </w:pPr>
            <w:r w:rsidRPr="00C5402C">
              <w:rPr>
                <w:sz w:val="20"/>
                <w:szCs w:val="20"/>
              </w:rPr>
              <w:t>S</w:t>
            </w:r>
            <w:r w:rsidR="003B45B8" w:rsidRPr="00C5402C">
              <w:rPr>
                <w:sz w:val="20"/>
                <w:szCs w:val="20"/>
              </w:rPr>
              <w:t xml:space="preserve">eafarers shall be given a document containing a record of their employment on board the ship. </w:t>
            </w:r>
          </w:p>
          <w:p w14:paraId="258529BC" w14:textId="77777777" w:rsidR="00632BA9" w:rsidRPr="00C5402C" w:rsidRDefault="00632BA9" w:rsidP="00F95393">
            <w:pPr>
              <w:jc w:val="both"/>
              <w:rPr>
                <w:sz w:val="20"/>
                <w:szCs w:val="20"/>
              </w:rPr>
            </w:pPr>
          </w:p>
          <w:p w14:paraId="2A50FDC4" w14:textId="77777777" w:rsidR="00F95393" w:rsidRPr="00C5402C" w:rsidRDefault="006052F6" w:rsidP="00F95393">
            <w:pPr>
              <w:numPr>
                <w:ilvl w:val="0"/>
                <w:numId w:val="14"/>
              </w:numPr>
              <w:ind w:left="360"/>
              <w:jc w:val="both"/>
              <w:rPr>
                <w:sz w:val="20"/>
                <w:szCs w:val="20"/>
              </w:rPr>
            </w:pPr>
            <w:r w:rsidRPr="00C5402C">
              <w:rPr>
                <w:sz w:val="20"/>
                <w:szCs w:val="20"/>
              </w:rPr>
              <w:t>Where a collective bargaining agreement forms all or part of a seafarers’ employment agreement, a copy of that agreement</w:t>
            </w:r>
            <w:r w:rsidR="00930693" w:rsidRPr="00C5402C">
              <w:rPr>
                <w:sz w:val="20"/>
                <w:szCs w:val="20"/>
              </w:rPr>
              <w:t xml:space="preserve"> </w:t>
            </w:r>
            <w:r w:rsidRPr="00C5402C">
              <w:rPr>
                <w:sz w:val="20"/>
                <w:szCs w:val="20"/>
              </w:rPr>
              <w:t>shall be available on board</w:t>
            </w:r>
            <w:r w:rsidR="00930693" w:rsidRPr="00C5402C">
              <w:rPr>
                <w:sz w:val="20"/>
                <w:szCs w:val="20"/>
              </w:rPr>
              <w:t xml:space="preserve"> </w:t>
            </w:r>
            <w:r w:rsidRPr="00C5402C">
              <w:rPr>
                <w:sz w:val="20"/>
                <w:szCs w:val="20"/>
              </w:rPr>
              <w:t>in English</w:t>
            </w:r>
            <w:r w:rsidR="001C0A65" w:rsidRPr="00C5402C">
              <w:rPr>
                <w:sz w:val="20"/>
                <w:szCs w:val="20"/>
              </w:rPr>
              <w:t xml:space="preserve"> together with an English c</w:t>
            </w:r>
            <w:r w:rsidR="00930693" w:rsidRPr="00C5402C">
              <w:rPr>
                <w:sz w:val="20"/>
                <w:szCs w:val="20"/>
              </w:rPr>
              <w:t>opy of the seafarers’ employment agreement</w:t>
            </w:r>
            <w:r w:rsidRPr="00C5402C">
              <w:rPr>
                <w:sz w:val="20"/>
                <w:szCs w:val="20"/>
              </w:rPr>
              <w:t>.</w:t>
            </w:r>
          </w:p>
          <w:p w14:paraId="00240174" w14:textId="77777777" w:rsidR="00F95393" w:rsidRPr="00C5402C" w:rsidRDefault="00F95393" w:rsidP="00F95393">
            <w:pPr>
              <w:pStyle w:val="ListParagraph"/>
              <w:rPr>
                <w:sz w:val="20"/>
                <w:szCs w:val="20"/>
              </w:rPr>
            </w:pPr>
          </w:p>
          <w:p w14:paraId="6606B091" w14:textId="70E65297" w:rsidR="006052F6" w:rsidRPr="00C5402C" w:rsidRDefault="00F95393" w:rsidP="00F95393">
            <w:pPr>
              <w:numPr>
                <w:ilvl w:val="0"/>
                <w:numId w:val="14"/>
              </w:numPr>
              <w:ind w:left="360"/>
              <w:jc w:val="both"/>
              <w:rPr>
                <w:sz w:val="20"/>
                <w:szCs w:val="20"/>
              </w:rPr>
            </w:pPr>
            <w:r w:rsidRPr="00C5402C">
              <w:rPr>
                <w:sz w:val="20"/>
                <w:szCs w:val="20"/>
              </w:rPr>
              <w:t>A seafarer’s employment agreement shall continue to have effect while a seafarer is held captive on or off a ship due to acts of piracy or armed robbery against the ship.</w:t>
            </w:r>
          </w:p>
        </w:tc>
      </w:tr>
    </w:tbl>
    <w:p w14:paraId="7496508D" w14:textId="77777777" w:rsidR="005531D0" w:rsidRDefault="005531D0" w:rsidP="005F7DD1">
      <w:pPr>
        <w:rPr>
          <w:sz w:val="20"/>
          <w:szCs w:val="20"/>
        </w:rPr>
      </w:pPr>
    </w:p>
    <w:p w14:paraId="459D2583" w14:textId="77777777" w:rsidR="00123D2A" w:rsidRDefault="00123D2A" w:rsidP="005F7DD1">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EA6FAB" w:rsidRPr="0043132D" w14:paraId="0F550FD8" w14:textId="77777777" w:rsidTr="0043132D">
        <w:tc>
          <w:tcPr>
            <w:tcW w:w="8522" w:type="dxa"/>
            <w:shd w:val="clear" w:color="auto" w:fill="auto"/>
          </w:tcPr>
          <w:p w14:paraId="38B4E8D5" w14:textId="7196878E" w:rsidR="00EA6FAB" w:rsidRPr="004D0C8A" w:rsidRDefault="00EA6FAB" w:rsidP="004D0C8A">
            <w:pPr>
              <w:numPr>
                <w:ilvl w:val="0"/>
                <w:numId w:val="37"/>
              </w:numPr>
              <w:jc w:val="both"/>
              <w:rPr>
                <w:b/>
                <w:sz w:val="20"/>
                <w:szCs w:val="20"/>
              </w:rPr>
            </w:pPr>
            <w:r w:rsidRPr="004D0C8A">
              <w:rPr>
                <w:b/>
                <w:sz w:val="20"/>
                <w:szCs w:val="20"/>
              </w:rPr>
              <w:t>Use of any licensed or certified or regulated private recruitment and placement service (Regulation 1.4)</w:t>
            </w:r>
          </w:p>
        </w:tc>
      </w:tr>
      <w:tr w:rsidR="00EA6FAB" w:rsidRPr="0043132D" w14:paraId="0ADABF92" w14:textId="77777777" w:rsidTr="0043132D">
        <w:tc>
          <w:tcPr>
            <w:tcW w:w="8522" w:type="dxa"/>
            <w:shd w:val="clear" w:color="auto" w:fill="auto"/>
          </w:tcPr>
          <w:p w14:paraId="32C6C004" w14:textId="18EF10D5" w:rsidR="003B45B8" w:rsidRPr="0043132D" w:rsidRDefault="003B45B8" w:rsidP="00F95393">
            <w:pPr>
              <w:numPr>
                <w:ilvl w:val="0"/>
                <w:numId w:val="16"/>
              </w:numPr>
              <w:ind w:left="360"/>
              <w:jc w:val="both"/>
              <w:rPr>
                <w:sz w:val="20"/>
                <w:szCs w:val="20"/>
              </w:rPr>
            </w:pPr>
            <w:r w:rsidRPr="0043132D">
              <w:rPr>
                <w:sz w:val="20"/>
                <w:szCs w:val="20"/>
              </w:rPr>
              <w:t xml:space="preserve">All seafarers shall have access to an efficient, adequate and accountable system for finding employment on board ship without charge to the seafarer. </w:t>
            </w:r>
          </w:p>
          <w:p w14:paraId="0DC134CB" w14:textId="77777777" w:rsidR="002C1DE6" w:rsidRPr="0043132D" w:rsidRDefault="002C1DE6" w:rsidP="00F95393">
            <w:pPr>
              <w:jc w:val="both"/>
              <w:rPr>
                <w:sz w:val="20"/>
                <w:szCs w:val="20"/>
              </w:rPr>
            </w:pPr>
          </w:p>
          <w:p w14:paraId="48131355" w14:textId="4616A637" w:rsidR="003B45B8" w:rsidRPr="0043132D" w:rsidRDefault="003B45B8" w:rsidP="00F95393">
            <w:pPr>
              <w:numPr>
                <w:ilvl w:val="0"/>
                <w:numId w:val="16"/>
              </w:numPr>
              <w:ind w:left="360"/>
              <w:jc w:val="both"/>
              <w:rPr>
                <w:sz w:val="20"/>
                <w:szCs w:val="20"/>
              </w:rPr>
            </w:pPr>
            <w:r w:rsidRPr="0043132D">
              <w:rPr>
                <w:sz w:val="20"/>
                <w:szCs w:val="20"/>
              </w:rPr>
              <w:t xml:space="preserve">Seafarer recruitment and placement services operating in </w:t>
            </w:r>
            <w:r w:rsidR="008351DC" w:rsidRPr="0043132D">
              <w:rPr>
                <w:sz w:val="20"/>
                <w:szCs w:val="20"/>
              </w:rPr>
              <w:t xml:space="preserve">Kiribati or other </w:t>
            </w:r>
            <w:r w:rsidR="004D0C8A">
              <w:rPr>
                <w:sz w:val="20"/>
                <w:szCs w:val="20"/>
              </w:rPr>
              <w:t>Member’s</w:t>
            </w:r>
            <w:r w:rsidRPr="0043132D">
              <w:rPr>
                <w:sz w:val="20"/>
                <w:szCs w:val="20"/>
              </w:rPr>
              <w:t xml:space="preserve"> </w:t>
            </w:r>
            <w:r w:rsidR="000B190C" w:rsidRPr="0043132D">
              <w:rPr>
                <w:sz w:val="20"/>
                <w:szCs w:val="20"/>
              </w:rPr>
              <w:t>territory</w:t>
            </w:r>
            <w:r w:rsidR="00D84375" w:rsidRPr="0043132D">
              <w:rPr>
                <w:sz w:val="20"/>
                <w:szCs w:val="20"/>
              </w:rPr>
              <w:t xml:space="preserve"> </w:t>
            </w:r>
            <w:r w:rsidRPr="0043132D">
              <w:rPr>
                <w:sz w:val="20"/>
                <w:szCs w:val="20"/>
              </w:rPr>
              <w:t>shall</w:t>
            </w:r>
            <w:r w:rsidR="008351DC" w:rsidRPr="0043132D">
              <w:rPr>
                <w:sz w:val="20"/>
                <w:szCs w:val="20"/>
              </w:rPr>
              <w:t xml:space="preserve"> be </w:t>
            </w:r>
            <w:r w:rsidR="00D84375" w:rsidRPr="0043132D">
              <w:rPr>
                <w:sz w:val="20"/>
                <w:szCs w:val="20"/>
              </w:rPr>
              <w:t xml:space="preserve">certified </w:t>
            </w:r>
            <w:r w:rsidR="008351DC" w:rsidRPr="0043132D">
              <w:rPr>
                <w:sz w:val="20"/>
                <w:szCs w:val="20"/>
              </w:rPr>
              <w:t>to</w:t>
            </w:r>
            <w:r w:rsidRPr="0043132D">
              <w:rPr>
                <w:sz w:val="20"/>
                <w:szCs w:val="20"/>
              </w:rPr>
              <w:t xml:space="preserve"> conform to the standards </w:t>
            </w:r>
            <w:r w:rsidR="008351DC" w:rsidRPr="0043132D">
              <w:rPr>
                <w:sz w:val="20"/>
                <w:szCs w:val="20"/>
              </w:rPr>
              <w:t xml:space="preserve">as </w:t>
            </w:r>
            <w:r w:rsidRPr="0043132D">
              <w:rPr>
                <w:sz w:val="20"/>
                <w:szCs w:val="20"/>
              </w:rPr>
              <w:t>set out in the Co</w:t>
            </w:r>
            <w:r w:rsidR="00C3317B" w:rsidRPr="0043132D">
              <w:rPr>
                <w:sz w:val="20"/>
                <w:szCs w:val="20"/>
              </w:rPr>
              <w:t>nvention</w:t>
            </w:r>
            <w:r w:rsidRPr="0043132D">
              <w:rPr>
                <w:sz w:val="20"/>
                <w:szCs w:val="20"/>
              </w:rPr>
              <w:t xml:space="preserve">. </w:t>
            </w:r>
          </w:p>
          <w:p w14:paraId="1ED97793" w14:textId="77777777" w:rsidR="002C1DE6" w:rsidRPr="0043132D" w:rsidRDefault="002C1DE6" w:rsidP="00F95393">
            <w:pPr>
              <w:jc w:val="both"/>
              <w:rPr>
                <w:sz w:val="20"/>
                <w:szCs w:val="20"/>
              </w:rPr>
            </w:pPr>
          </w:p>
          <w:p w14:paraId="32232F4F" w14:textId="37CA2F2D" w:rsidR="00EA6FAB" w:rsidRPr="00F95393" w:rsidRDefault="008C2C13" w:rsidP="0043132D">
            <w:pPr>
              <w:numPr>
                <w:ilvl w:val="0"/>
                <w:numId w:val="16"/>
              </w:numPr>
              <w:ind w:left="360"/>
              <w:jc w:val="both"/>
              <w:rPr>
                <w:sz w:val="20"/>
                <w:szCs w:val="20"/>
              </w:rPr>
            </w:pPr>
            <w:r w:rsidRPr="0043132D">
              <w:rPr>
                <w:sz w:val="20"/>
                <w:szCs w:val="20"/>
              </w:rPr>
              <w:t xml:space="preserve">Shipowners </w:t>
            </w:r>
            <w:r w:rsidR="003B45B8" w:rsidRPr="0043132D">
              <w:rPr>
                <w:sz w:val="20"/>
                <w:szCs w:val="20"/>
              </w:rPr>
              <w:t xml:space="preserve">who use seafarer recruitment and placement services that are based in </w:t>
            </w:r>
            <w:r w:rsidR="00D84375" w:rsidRPr="0043132D">
              <w:rPr>
                <w:sz w:val="20"/>
                <w:szCs w:val="20"/>
              </w:rPr>
              <w:t>Non-</w:t>
            </w:r>
            <w:r w:rsidR="004D0C8A">
              <w:rPr>
                <w:sz w:val="20"/>
                <w:szCs w:val="20"/>
              </w:rPr>
              <w:t xml:space="preserve">Member </w:t>
            </w:r>
            <w:r w:rsidR="003B45B8" w:rsidRPr="0043132D">
              <w:rPr>
                <w:sz w:val="20"/>
                <w:szCs w:val="20"/>
              </w:rPr>
              <w:t>countries in which th</w:t>
            </w:r>
            <w:r w:rsidR="00D84375" w:rsidRPr="0043132D">
              <w:rPr>
                <w:sz w:val="20"/>
                <w:szCs w:val="20"/>
              </w:rPr>
              <w:t>e</w:t>
            </w:r>
            <w:r w:rsidR="003B45B8" w:rsidRPr="0043132D">
              <w:rPr>
                <w:sz w:val="20"/>
                <w:szCs w:val="20"/>
              </w:rPr>
              <w:t xml:space="preserve"> Convention does not apply, </w:t>
            </w:r>
            <w:r w:rsidRPr="0043132D">
              <w:rPr>
                <w:sz w:val="20"/>
                <w:szCs w:val="20"/>
              </w:rPr>
              <w:t xml:space="preserve">shall </w:t>
            </w:r>
            <w:r w:rsidR="003B45B8" w:rsidRPr="0043132D">
              <w:rPr>
                <w:sz w:val="20"/>
                <w:szCs w:val="20"/>
              </w:rPr>
              <w:t>ensure</w:t>
            </w:r>
            <w:r w:rsidR="00F9737B" w:rsidRPr="0043132D">
              <w:rPr>
                <w:sz w:val="20"/>
                <w:szCs w:val="20"/>
              </w:rPr>
              <w:t>, as far as practical,</w:t>
            </w:r>
            <w:r w:rsidR="003B45B8" w:rsidRPr="0043132D">
              <w:rPr>
                <w:sz w:val="20"/>
                <w:szCs w:val="20"/>
              </w:rPr>
              <w:t xml:space="preserve"> that those services conform to the requirements </w:t>
            </w:r>
            <w:r w:rsidR="00CA1322" w:rsidRPr="0043132D">
              <w:rPr>
                <w:sz w:val="20"/>
                <w:szCs w:val="20"/>
              </w:rPr>
              <w:t xml:space="preserve">as </w:t>
            </w:r>
            <w:r w:rsidR="003B45B8" w:rsidRPr="0043132D">
              <w:rPr>
                <w:sz w:val="20"/>
                <w:szCs w:val="20"/>
              </w:rPr>
              <w:t>set out in the C</w:t>
            </w:r>
            <w:r w:rsidRPr="0043132D">
              <w:rPr>
                <w:sz w:val="20"/>
                <w:szCs w:val="20"/>
              </w:rPr>
              <w:t xml:space="preserve">onvention and </w:t>
            </w:r>
            <w:r w:rsidR="00CA1322" w:rsidRPr="0043132D">
              <w:rPr>
                <w:sz w:val="20"/>
                <w:szCs w:val="20"/>
              </w:rPr>
              <w:t xml:space="preserve">shipowners </w:t>
            </w:r>
            <w:r w:rsidRPr="0043132D">
              <w:rPr>
                <w:sz w:val="20"/>
                <w:szCs w:val="20"/>
              </w:rPr>
              <w:t>are solely responsible for any consequences</w:t>
            </w:r>
            <w:r w:rsidR="00F74C83" w:rsidRPr="0043132D">
              <w:rPr>
                <w:sz w:val="20"/>
                <w:szCs w:val="20"/>
              </w:rPr>
              <w:t xml:space="preserve"> of non-compliance </w:t>
            </w:r>
            <w:r w:rsidRPr="0043132D">
              <w:rPr>
                <w:sz w:val="20"/>
                <w:szCs w:val="20"/>
              </w:rPr>
              <w:t>arising from the</w:t>
            </w:r>
            <w:r w:rsidR="00CA1322" w:rsidRPr="0043132D">
              <w:rPr>
                <w:sz w:val="20"/>
                <w:szCs w:val="20"/>
              </w:rPr>
              <w:t xml:space="preserve"> usage of those services </w:t>
            </w:r>
            <w:r w:rsidR="00817EC2" w:rsidRPr="0043132D">
              <w:rPr>
                <w:sz w:val="20"/>
                <w:szCs w:val="20"/>
              </w:rPr>
              <w:t xml:space="preserve">such as </w:t>
            </w:r>
            <w:r w:rsidR="00CA1322" w:rsidRPr="0043132D">
              <w:rPr>
                <w:sz w:val="20"/>
                <w:szCs w:val="20"/>
              </w:rPr>
              <w:t>Port State Control detention</w:t>
            </w:r>
            <w:r w:rsidR="00817EC2" w:rsidRPr="0043132D">
              <w:rPr>
                <w:sz w:val="20"/>
                <w:szCs w:val="20"/>
              </w:rPr>
              <w:t xml:space="preserve"> or other</w:t>
            </w:r>
            <w:r w:rsidR="00BF2188" w:rsidRPr="0043132D">
              <w:rPr>
                <w:sz w:val="20"/>
                <w:szCs w:val="20"/>
              </w:rPr>
              <w:t xml:space="preserve"> restriction imposed on the ship. </w:t>
            </w:r>
          </w:p>
        </w:tc>
      </w:tr>
    </w:tbl>
    <w:p w14:paraId="04F3FDAA" w14:textId="77777777" w:rsidR="00EA6FAB" w:rsidRDefault="00EA6FAB" w:rsidP="005F7DD1">
      <w:pPr>
        <w:rPr>
          <w:sz w:val="20"/>
          <w:szCs w:val="20"/>
        </w:rPr>
      </w:pPr>
    </w:p>
    <w:p w14:paraId="1F570A06" w14:textId="77777777" w:rsidR="00123D2A" w:rsidRDefault="00123D2A" w:rsidP="005F7DD1">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EA6FAB" w:rsidRPr="0043132D" w14:paraId="488DE1CE" w14:textId="77777777" w:rsidTr="0043132D">
        <w:tc>
          <w:tcPr>
            <w:tcW w:w="8522" w:type="dxa"/>
            <w:shd w:val="clear" w:color="auto" w:fill="auto"/>
          </w:tcPr>
          <w:p w14:paraId="6928428C" w14:textId="33C42512" w:rsidR="00EA6FAB" w:rsidRPr="004D0C8A" w:rsidRDefault="004D0C8A" w:rsidP="005F7DD1">
            <w:pPr>
              <w:numPr>
                <w:ilvl w:val="0"/>
                <w:numId w:val="37"/>
              </w:numPr>
              <w:jc w:val="both"/>
              <w:rPr>
                <w:b/>
                <w:sz w:val="20"/>
                <w:szCs w:val="20"/>
              </w:rPr>
            </w:pPr>
            <w:r>
              <w:rPr>
                <w:sz w:val="20"/>
                <w:szCs w:val="20"/>
              </w:rPr>
              <w:br w:type="page"/>
            </w:r>
            <w:r w:rsidR="00EA6FAB" w:rsidRPr="004D0C8A">
              <w:rPr>
                <w:b/>
                <w:sz w:val="20"/>
                <w:szCs w:val="20"/>
              </w:rPr>
              <w:t>Hours of work or rest (Regulation 2.3)</w:t>
            </w:r>
          </w:p>
        </w:tc>
      </w:tr>
      <w:tr w:rsidR="00EA6FAB" w:rsidRPr="0043132D" w14:paraId="7C0F7B56" w14:textId="77777777" w:rsidTr="0043132D">
        <w:tc>
          <w:tcPr>
            <w:tcW w:w="8522" w:type="dxa"/>
            <w:shd w:val="clear" w:color="auto" w:fill="auto"/>
          </w:tcPr>
          <w:p w14:paraId="0D76788A" w14:textId="6F5AEB9D" w:rsidR="003B45B8" w:rsidRPr="0043132D" w:rsidRDefault="00817EC2" w:rsidP="00F95393">
            <w:pPr>
              <w:numPr>
                <w:ilvl w:val="0"/>
                <w:numId w:val="18"/>
              </w:numPr>
              <w:ind w:left="360"/>
              <w:jc w:val="both"/>
              <w:rPr>
                <w:sz w:val="20"/>
                <w:szCs w:val="20"/>
              </w:rPr>
            </w:pPr>
            <w:r w:rsidRPr="0043132D">
              <w:rPr>
                <w:sz w:val="20"/>
                <w:szCs w:val="20"/>
              </w:rPr>
              <w:t xml:space="preserve">Shipowners shall ensure that every seafarer is entitled to a </w:t>
            </w:r>
            <w:r w:rsidR="003B45B8" w:rsidRPr="0043132D">
              <w:rPr>
                <w:sz w:val="20"/>
                <w:szCs w:val="20"/>
              </w:rPr>
              <w:t xml:space="preserve">minimum number </w:t>
            </w:r>
            <w:r w:rsidR="007C3CFE" w:rsidRPr="0043132D">
              <w:rPr>
                <w:sz w:val="20"/>
                <w:szCs w:val="20"/>
              </w:rPr>
              <w:t xml:space="preserve">of hours of rest </w:t>
            </w:r>
            <w:r w:rsidRPr="0043132D">
              <w:rPr>
                <w:sz w:val="20"/>
                <w:szCs w:val="20"/>
              </w:rPr>
              <w:t xml:space="preserve">of not </w:t>
            </w:r>
            <w:r w:rsidR="003B45B8" w:rsidRPr="0043132D">
              <w:rPr>
                <w:sz w:val="20"/>
                <w:szCs w:val="20"/>
              </w:rPr>
              <w:t xml:space="preserve">less than: </w:t>
            </w:r>
          </w:p>
          <w:p w14:paraId="520DAC9B" w14:textId="77777777" w:rsidR="00F95393" w:rsidRDefault="007C3CFE" w:rsidP="00F95393">
            <w:pPr>
              <w:numPr>
                <w:ilvl w:val="1"/>
                <w:numId w:val="18"/>
              </w:numPr>
              <w:ind w:left="720"/>
              <w:jc w:val="both"/>
              <w:rPr>
                <w:sz w:val="20"/>
                <w:szCs w:val="20"/>
              </w:rPr>
            </w:pPr>
            <w:r w:rsidRPr="0043132D">
              <w:rPr>
                <w:sz w:val="20"/>
                <w:szCs w:val="20"/>
              </w:rPr>
              <w:t>10</w:t>
            </w:r>
            <w:r w:rsidR="003B45B8" w:rsidRPr="0043132D">
              <w:rPr>
                <w:sz w:val="20"/>
                <w:szCs w:val="20"/>
              </w:rPr>
              <w:t xml:space="preserve"> hours in any 24-hour period; and </w:t>
            </w:r>
          </w:p>
          <w:p w14:paraId="6DB65667" w14:textId="7DAC322C" w:rsidR="00F95393" w:rsidRPr="00F95393" w:rsidRDefault="003B45B8" w:rsidP="00F95393">
            <w:pPr>
              <w:numPr>
                <w:ilvl w:val="1"/>
                <w:numId w:val="18"/>
              </w:numPr>
              <w:ind w:left="720"/>
              <w:jc w:val="both"/>
              <w:rPr>
                <w:sz w:val="20"/>
                <w:szCs w:val="20"/>
              </w:rPr>
            </w:pPr>
            <w:r w:rsidRPr="00F95393">
              <w:rPr>
                <w:sz w:val="20"/>
                <w:szCs w:val="20"/>
              </w:rPr>
              <w:t xml:space="preserve">77 hours in any </w:t>
            </w:r>
            <w:r w:rsidR="00B86C73" w:rsidRPr="00F95393">
              <w:rPr>
                <w:sz w:val="20"/>
                <w:szCs w:val="20"/>
              </w:rPr>
              <w:t>7</w:t>
            </w:r>
            <w:r w:rsidRPr="00F95393">
              <w:rPr>
                <w:sz w:val="20"/>
                <w:szCs w:val="20"/>
              </w:rPr>
              <w:t xml:space="preserve">-day period. </w:t>
            </w:r>
          </w:p>
          <w:p w14:paraId="3AF669DD" w14:textId="77777777" w:rsidR="007C3CFE" w:rsidRPr="0043132D" w:rsidRDefault="007C3CFE" w:rsidP="00F95393">
            <w:pPr>
              <w:jc w:val="both"/>
              <w:rPr>
                <w:sz w:val="20"/>
                <w:szCs w:val="20"/>
              </w:rPr>
            </w:pPr>
          </w:p>
          <w:p w14:paraId="1A480F31" w14:textId="0D4460DB" w:rsidR="003B45B8" w:rsidRPr="0043132D" w:rsidRDefault="00B86C73" w:rsidP="00F95393">
            <w:pPr>
              <w:numPr>
                <w:ilvl w:val="0"/>
                <w:numId w:val="18"/>
              </w:numPr>
              <w:ind w:left="360"/>
              <w:jc w:val="both"/>
              <w:rPr>
                <w:sz w:val="20"/>
                <w:szCs w:val="20"/>
              </w:rPr>
            </w:pPr>
            <w:r w:rsidRPr="0043132D">
              <w:rPr>
                <w:sz w:val="20"/>
                <w:szCs w:val="20"/>
              </w:rPr>
              <w:t>The h</w:t>
            </w:r>
            <w:r w:rsidR="003B45B8" w:rsidRPr="0043132D">
              <w:rPr>
                <w:sz w:val="20"/>
                <w:szCs w:val="20"/>
              </w:rPr>
              <w:t xml:space="preserve">ours of rest may be divided into no more than two periods, one of which shall be at least </w:t>
            </w:r>
            <w:r w:rsidR="007C3CFE" w:rsidRPr="0043132D">
              <w:rPr>
                <w:sz w:val="20"/>
                <w:szCs w:val="20"/>
              </w:rPr>
              <w:t>6</w:t>
            </w:r>
            <w:r w:rsidR="003B45B8" w:rsidRPr="0043132D">
              <w:rPr>
                <w:sz w:val="20"/>
                <w:szCs w:val="20"/>
              </w:rPr>
              <w:t xml:space="preserve"> hours in length, and the interval between consecutive periods of rest</w:t>
            </w:r>
            <w:r w:rsidR="007C3CFE" w:rsidRPr="0043132D">
              <w:rPr>
                <w:sz w:val="20"/>
                <w:szCs w:val="20"/>
              </w:rPr>
              <w:t xml:space="preserve"> </w:t>
            </w:r>
            <w:r w:rsidR="003B45B8" w:rsidRPr="0043132D">
              <w:rPr>
                <w:sz w:val="20"/>
                <w:szCs w:val="20"/>
              </w:rPr>
              <w:t xml:space="preserve">shall not exceed 14 hours. </w:t>
            </w:r>
          </w:p>
          <w:p w14:paraId="597B7E5A" w14:textId="77777777" w:rsidR="00DF5A14" w:rsidRPr="0043132D" w:rsidRDefault="00DF5A14" w:rsidP="00F95393">
            <w:pPr>
              <w:jc w:val="both"/>
              <w:rPr>
                <w:sz w:val="20"/>
                <w:szCs w:val="20"/>
              </w:rPr>
            </w:pPr>
          </w:p>
          <w:p w14:paraId="4C448783" w14:textId="5788B5C3" w:rsidR="00EA6FAB" w:rsidRPr="00F95393" w:rsidRDefault="00DF5A14" w:rsidP="0043132D">
            <w:pPr>
              <w:numPr>
                <w:ilvl w:val="0"/>
                <w:numId w:val="18"/>
              </w:numPr>
              <w:ind w:left="360"/>
              <w:jc w:val="both"/>
              <w:rPr>
                <w:sz w:val="20"/>
                <w:szCs w:val="20"/>
              </w:rPr>
            </w:pPr>
            <w:r w:rsidRPr="0043132D">
              <w:rPr>
                <w:sz w:val="20"/>
                <w:szCs w:val="20"/>
              </w:rPr>
              <w:t xml:space="preserve">The </w:t>
            </w:r>
            <w:r w:rsidR="00CE1508" w:rsidRPr="0043132D">
              <w:rPr>
                <w:sz w:val="20"/>
                <w:szCs w:val="20"/>
              </w:rPr>
              <w:t xml:space="preserve">shipboard working arrangement and </w:t>
            </w:r>
            <w:r w:rsidR="003B45B8" w:rsidRPr="0043132D">
              <w:rPr>
                <w:sz w:val="20"/>
                <w:szCs w:val="20"/>
              </w:rPr>
              <w:t xml:space="preserve">records of seafarers’ daily hours of rest </w:t>
            </w:r>
            <w:r w:rsidRPr="0043132D">
              <w:rPr>
                <w:sz w:val="20"/>
                <w:szCs w:val="20"/>
              </w:rPr>
              <w:t xml:space="preserve">shall </w:t>
            </w:r>
            <w:r w:rsidR="003B45B8" w:rsidRPr="0043132D">
              <w:rPr>
                <w:sz w:val="20"/>
                <w:szCs w:val="20"/>
              </w:rPr>
              <w:t xml:space="preserve">be maintained </w:t>
            </w:r>
            <w:r w:rsidRPr="0043132D">
              <w:rPr>
                <w:sz w:val="20"/>
                <w:szCs w:val="20"/>
              </w:rPr>
              <w:t>in the working language or langu</w:t>
            </w:r>
            <w:r w:rsidR="00CE1508" w:rsidRPr="0043132D">
              <w:rPr>
                <w:sz w:val="20"/>
                <w:szCs w:val="20"/>
              </w:rPr>
              <w:t>ages of the ship</w:t>
            </w:r>
            <w:r w:rsidR="00916F09" w:rsidRPr="0043132D">
              <w:rPr>
                <w:sz w:val="20"/>
                <w:szCs w:val="20"/>
              </w:rPr>
              <w:t>,</w:t>
            </w:r>
            <w:r w:rsidR="00CE1508" w:rsidRPr="0043132D">
              <w:rPr>
                <w:sz w:val="20"/>
                <w:szCs w:val="20"/>
              </w:rPr>
              <w:t xml:space="preserve"> and in English, and </w:t>
            </w:r>
            <w:r w:rsidR="001B6631" w:rsidRPr="0043132D">
              <w:rPr>
                <w:sz w:val="20"/>
                <w:szCs w:val="20"/>
              </w:rPr>
              <w:t xml:space="preserve">be </w:t>
            </w:r>
            <w:r w:rsidR="00CE1508" w:rsidRPr="0043132D">
              <w:rPr>
                <w:sz w:val="20"/>
                <w:szCs w:val="20"/>
              </w:rPr>
              <w:t>easily accessible for</w:t>
            </w:r>
            <w:r w:rsidR="00916F09" w:rsidRPr="0043132D">
              <w:rPr>
                <w:sz w:val="20"/>
                <w:szCs w:val="20"/>
              </w:rPr>
              <w:t xml:space="preserve"> inspections and </w:t>
            </w:r>
            <w:r w:rsidR="00CE1508" w:rsidRPr="0043132D">
              <w:rPr>
                <w:sz w:val="20"/>
                <w:szCs w:val="20"/>
              </w:rPr>
              <w:t>monitoring compliance.</w:t>
            </w:r>
          </w:p>
        </w:tc>
      </w:tr>
    </w:tbl>
    <w:p w14:paraId="78FB8EC5" w14:textId="77777777" w:rsidR="00EA6FAB" w:rsidRDefault="00EA6FAB" w:rsidP="005F7DD1">
      <w:pPr>
        <w:rPr>
          <w:sz w:val="20"/>
          <w:szCs w:val="20"/>
        </w:rPr>
      </w:pPr>
    </w:p>
    <w:p w14:paraId="65A11792" w14:textId="32B1D062" w:rsidR="00123D2A" w:rsidRDefault="00F95393" w:rsidP="005F7DD1">
      <w:pPr>
        <w:rPr>
          <w:sz w:val="20"/>
          <w:szCs w:val="20"/>
        </w:rPr>
      </w:pPr>
      <w:r>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EA6FAB" w:rsidRPr="0043132D" w14:paraId="046A818C" w14:textId="77777777" w:rsidTr="0043132D">
        <w:tc>
          <w:tcPr>
            <w:tcW w:w="8522" w:type="dxa"/>
            <w:shd w:val="clear" w:color="auto" w:fill="auto"/>
          </w:tcPr>
          <w:p w14:paraId="70122D8E" w14:textId="3F157C58" w:rsidR="00EA6FAB" w:rsidRPr="004D0C8A" w:rsidRDefault="004D0C8A" w:rsidP="005F7DD1">
            <w:pPr>
              <w:numPr>
                <w:ilvl w:val="0"/>
                <w:numId w:val="37"/>
              </w:numPr>
              <w:jc w:val="both"/>
              <w:rPr>
                <w:b/>
                <w:sz w:val="20"/>
                <w:szCs w:val="20"/>
              </w:rPr>
            </w:pPr>
            <w:r>
              <w:rPr>
                <w:sz w:val="20"/>
                <w:szCs w:val="20"/>
              </w:rPr>
              <w:br w:type="page"/>
            </w:r>
            <w:r w:rsidR="00EA6FAB" w:rsidRPr="004D0C8A">
              <w:rPr>
                <w:b/>
                <w:sz w:val="20"/>
                <w:szCs w:val="20"/>
              </w:rPr>
              <w:t>Manning levels for the ship (Regulation 2.7)</w:t>
            </w:r>
          </w:p>
        </w:tc>
      </w:tr>
      <w:tr w:rsidR="00EA6FAB" w:rsidRPr="0043132D" w14:paraId="4AECA925" w14:textId="77777777" w:rsidTr="0043132D">
        <w:tc>
          <w:tcPr>
            <w:tcW w:w="8522" w:type="dxa"/>
            <w:shd w:val="clear" w:color="auto" w:fill="auto"/>
          </w:tcPr>
          <w:p w14:paraId="359C5EC6" w14:textId="08C81D85" w:rsidR="00EA6FAB" w:rsidRPr="00F95393" w:rsidRDefault="009D74AE" w:rsidP="0043132D">
            <w:pPr>
              <w:jc w:val="both"/>
              <w:rPr>
                <w:sz w:val="20"/>
                <w:szCs w:val="20"/>
              </w:rPr>
            </w:pPr>
            <w:r w:rsidRPr="0043132D">
              <w:rPr>
                <w:sz w:val="20"/>
                <w:szCs w:val="20"/>
              </w:rPr>
              <w:t xml:space="preserve">Shipowners shall ensure that every ship </w:t>
            </w:r>
            <w:r w:rsidR="00FF276B" w:rsidRPr="0043132D">
              <w:rPr>
                <w:sz w:val="20"/>
                <w:szCs w:val="20"/>
              </w:rPr>
              <w:t xml:space="preserve">shall be manned by a crew that is adequate, in terms of size and qualifications, to ensure the safety and security of the ship and its personnel, under all operating conditions, in accordance with the minimum safe manning </w:t>
            </w:r>
            <w:r w:rsidR="00C859DD" w:rsidRPr="0043132D">
              <w:rPr>
                <w:sz w:val="20"/>
                <w:szCs w:val="20"/>
              </w:rPr>
              <w:t>certificate</w:t>
            </w:r>
            <w:r w:rsidR="00FF276B" w:rsidRPr="0043132D">
              <w:rPr>
                <w:sz w:val="20"/>
                <w:szCs w:val="20"/>
              </w:rPr>
              <w:t xml:space="preserve"> or an equivalent issued by the </w:t>
            </w:r>
            <w:r w:rsidR="00C859DD" w:rsidRPr="0043132D">
              <w:rPr>
                <w:sz w:val="20"/>
                <w:szCs w:val="20"/>
              </w:rPr>
              <w:t>Kiribati Ship Registry</w:t>
            </w:r>
            <w:r w:rsidR="00FF276B" w:rsidRPr="0043132D">
              <w:rPr>
                <w:sz w:val="20"/>
                <w:szCs w:val="20"/>
              </w:rPr>
              <w:t xml:space="preserve">, and to comply with the </w:t>
            </w:r>
            <w:r w:rsidR="00C859DD" w:rsidRPr="0043132D">
              <w:rPr>
                <w:sz w:val="20"/>
                <w:szCs w:val="20"/>
              </w:rPr>
              <w:t>standards of this Convention.</w:t>
            </w:r>
          </w:p>
        </w:tc>
      </w:tr>
    </w:tbl>
    <w:p w14:paraId="7421DAC3" w14:textId="77777777" w:rsidR="00123D2A" w:rsidRPr="00384FFD" w:rsidRDefault="00123D2A" w:rsidP="005F7DD1">
      <w:pPr>
        <w:rPr>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EA6FAB" w:rsidRPr="0043132D" w14:paraId="0EEE8781" w14:textId="77777777" w:rsidTr="0043132D">
        <w:tc>
          <w:tcPr>
            <w:tcW w:w="8522" w:type="dxa"/>
            <w:shd w:val="clear" w:color="auto" w:fill="auto"/>
          </w:tcPr>
          <w:p w14:paraId="51D26160" w14:textId="1CF16393" w:rsidR="00EA6FAB" w:rsidRPr="004D0C8A" w:rsidRDefault="004D0C8A" w:rsidP="005F7DD1">
            <w:pPr>
              <w:numPr>
                <w:ilvl w:val="0"/>
                <w:numId w:val="37"/>
              </w:numPr>
              <w:jc w:val="both"/>
              <w:rPr>
                <w:b/>
                <w:sz w:val="20"/>
                <w:szCs w:val="20"/>
              </w:rPr>
            </w:pPr>
            <w:r>
              <w:rPr>
                <w:sz w:val="20"/>
                <w:szCs w:val="20"/>
              </w:rPr>
              <w:br w:type="page"/>
            </w:r>
            <w:r w:rsidR="00EA6FAB" w:rsidRPr="004D0C8A">
              <w:rPr>
                <w:b/>
                <w:sz w:val="20"/>
                <w:szCs w:val="20"/>
              </w:rPr>
              <w:t>Accommodation (Regulation 3.1)</w:t>
            </w:r>
          </w:p>
        </w:tc>
      </w:tr>
      <w:tr w:rsidR="00EA6FAB" w:rsidRPr="0043132D" w14:paraId="4D87E609" w14:textId="77777777" w:rsidTr="0043132D">
        <w:tc>
          <w:tcPr>
            <w:tcW w:w="8522" w:type="dxa"/>
            <w:shd w:val="clear" w:color="auto" w:fill="auto"/>
          </w:tcPr>
          <w:p w14:paraId="44135471" w14:textId="75FC0AF0" w:rsidR="00FF276B" w:rsidRPr="0043132D" w:rsidRDefault="00FF276B" w:rsidP="00F95393">
            <w:pPr>
              <w:numPr>
                <w:ilvl w:val="0"/>
                <w:numId w:val="20"/>
              </w:numPr>
              <w:ind w:left="360"/>
              <w:jc w:val="both"/>
              <w:rPr>
                <w:sz w:val="20"/>
                <w:szCs w:val="20"/>
              </w:rPr>
            </w:pPr>
            <w:r w:rsidRPr="0043132D">
              <w:rPr>
                <w:sz w:val="20"/>
                <w:szCs w:val="20"/>
              </w:rPr>
              <w:t>E</w:t>
            </w:r>
            <w:r w:rsidR="00256359" w:rsidRPr="0043132D">
              <w:rPr>
                <w:sz w:val="20"/>
                <w:szCs w:val="20"/>
              </w:rPr>
              <w:t xml:space="preserve">very </w:t>
            </w:r>
            <w:r w:rsidRPr="0043132D">
              <w:rPr>
                <w:sz w:val="20"/>
                <w:szCs w:val="20"/>
              </w:rPr>
              <w:t>ship</w:t>
            </w:r>
            <w:r w:rsidR="00256359" w:rsidRPr="0043132D">
              <w:rPr>
                <w:sz w:val="20"/>
                <w:szCs w:val="20"/>
              </w:rPr>
              <w:t xml:space="preserve"> shall </w:t>
            </w:r>
            <w:r w:rsidRPr="0043132D">
              <w:rPr>
                <w:sz w:val="20"/>
                <w:szCs w:val="20"/>
              </w:rPr>
              <w:t>provide and maintain</w:t>
            </w:r>
            <w:r w:rsidR="00256359" w:rsidRPr="0043132D">
              <w:rPr>
                <w:sz w:val="20"/>
                <w:szCs w:val="20"/>
              </w:rPr>
              <w:t xml:space="preserve"> </w:t>
            </w:r>
            <w:r w:rsidRPr="0043132D">
              <w:rPr>
                <w:sz w:val="20"/>
                <w:szCs w:val="20"/>
              </w:rPr>
              <w:t xml:space="preserve">decent accommodations for seafarers working or living on board, </w:t>
            </w:r>
            <w:r w:rsidR="00256359" w:rsidRPr="0043132D">
              <w:rPr>
                <w:sz w:val="20"/>
                <w:szCs w:val="20"/>
              </w:rPr>
              <w:t>c</w:t>
            </w:r>
            <w:r w:rsidRPr="0043132D">
              <w:rPr>
                <w:sz w:val="20"/>
                <w:szCs w:val="20"/>
              </w:rPr>
              <w:t xml:space="preserve">onsistent with promoting the seafarers’ health and well-being. </w:t>
            </w:r>
          </w:p>
          <w:p w14:paraId="349B398F" w14:textId="77777777" w:rsidR="002C1DE6" w:rsidRPr="0043132D" w:rsidRDefault="002C1DE6" w:rsidP="00F95393">
            <w:pPr>
              <w:jc w:val="both"/>
              <w:rPr>
                <w:sz w:val="20"/>
                <w:szCs w:val="20"/>
              </w:rPr>
            </w:pPr>
          </w:p>
          <w:p w14:paraId="41FBF9DE" w14:textId="7A5FDB91" w:rsidR="00FF276B" w:rsidRPr="0043132D" w:rsidRDefault="00FF276B" w:rsidP="00F95393">
            <w:pPr>
              <w:numPr>
                <w:ilvl w:val="0"/>
                <w:numId w:val="20"/>
              </w:numPr>
              <w:ind w:left="360"/>
              <w:jc w:val="both"/>
              <w:rPr>
                <w:sz w:val="20"/>
                <w:szCs w:val="20"/>
              </w:rPr>
            </w:pPr>
            <w:r w:rsidRPr="0043132D">
              <w:rPr>
                <w:sz w:val="20"/>
                <w:szCs w:val="20"/>
              </w:rPr>
              <w:t>The requirements in the Co</w:t>
            </w:r>
            <w:r w:rsidR="006F2EBC" w:rsidRPr="0043132D">
              <w:rPr>
                <w:sz w:val="20"/>
                <w:szCs w:val="20"/>
              </w:rPr>
              <w:t>nvention</w:t>
            </w:r>
            <w:r w:rsidRPr="0043132D">
              <w:rPr>
                <w:sz w:val="20"/>
                <w:szCs w:val="20"/>
              </w:rPr>
              <w:t xml:space="preserve"> implementing this Regulation which relate to</w:t>
            </w:r>
            <w:r w:rsidR="00DC1573" w:rsidRPr="0043132D">
              <w:rPr>
                <w:sz w:val="20"/>
                <w:szCs w:val="20"/>
              </w:rPr>
              <w:t xml:space="preserve"> </w:t>
            </w:r>
            <w:r w:rsidRPr="0043132D">
              <w:rPr>
                <w:sz w:val="20"/>
                <w:szCs w:val="20"/>
              </w:rPr>
              <w:t>ship construction and equipment apply only to ships constructed on or after the date when this Convention comes into force</w:t>
            </w:r>
            <w:r w:rsidR="006F2EBC" w:rsidRPr="0043132D">
              <w:rPr>
                <w:sz w:val="20"/>
                <w:szCs w:val="20"/>
              </w:rPr>
              <w:t xml:space="preserve"> on 20 August 2013</w:t>
            </w:r>
            <w:r w:rsidRPr="0043132D">
              <w:rPr>
                <w:sz w:val="20"/>
                <w:szCs w:val="20"/>
              </w:rPr>
              <w:t>. For ships constructed before that date, the requirements relating to ship construction and equipment that are set out in the Accommodation of Crews Convention (Revised), 1949 (No. 92), and the Accommodation of Crews (Supplementary Provisions) Convention,</w:t>
            </w:r>
            <w:r w:rsidR="00D5727A" w:rsidRPr="0043132D">
              <w:rPr>
                <w:sz w:val="20"/>
                <w:szCs w:val="20"/>
              </w:rPr>
              <w:t xml:space="preserve"> </w:t>
            </w:r>
            <w:r w:rsidRPr="0043132D">
              <w:rPr>
                <w:sz w:val="20"/>
                <w:szCs w:val="20"/>
              </w:rPr>
              <w:t xml:space="preserve">1970 (No. 133), shall continue to apply to the extent that they were applicable, prior to </w:t>
            </w:r>
            <w:r w:rsidR="00D5727A" w:rsidRPr="0043132D">
              <w:rPr>
                <w:sz w:val="20"/>
                <w:szCs w:val="20"/>
              </w:rPr>
              <w:t>t</w:t>
            </w:r>
            <w:r w:rsidRPr="0043132D">
              <w:rPr>
                <w:sz w:val="20"/>
                <w:szCs w:val="20"/>
              </w:rPr>
              <w:t xml:space="preserve">hat date, under the law or practice of the </w:t>
            </w:r>
            <w:r w:rsidR="00D5727A" w:rsidRPr="0043132D">
              <w:rPr>
                <w:sz w:val="20"/>
                <w:szCs w:val="20"/>
              </w:rPr>
              <w:t xml:space="preserve">Party that the ship was built to. </w:t>
            </w:r>
            <w:r w:rsidRPr="0043132D">
              <w:rPr>
                <w:sz w:val="20"/>
                <w:szCs w:val="20"/>
              </w:rPr>
              <w:t>A ship shall be deemed to have been constructed on the date when its keel is laid or when it is at a similar stage of con</w:t>
            </w:r>
            <w:r w:rsidR="00256359" w:rsidRPr="0043132D">
              <w:rPr>
                <w:sz w:val="20"/>
                <w:szCs w:val="20"/>
              </w:rPr>
              <w:t>s</w:t>
            </w:r>
            <w:r w:rsidRPr="0043132D">
              <w:rPr>
                <w:sz w:val="20"/>
                <w:szCs w:val="20"/>
              </w:rPr>
              <w:t xml:space="preserve">truction. </w:t>
            </w:r>
          </w:p>
          <w:p w14:paraId="7AAD8818" w14:textId="77777777" w:rsidR="002C1DE6" w:rsidRPr="0043132D" w:rsidRDefault="002C1DE6" w:rsidP="00F95393">
            <w:pPr>
              <w:jc w:val="both"/>
              <w:rPr>
                <w:sz w:val="20"/>
                <w:szCs w:val="20"/>
              </w:rPr>
            </w:pPr>
          </w:p>
          <w:p w14:paraId="4F74C3C9" w14:textId="39908D92" w:rsidR="00EA6FAB" w:rsidRPr="00F95393" w:rsidRDefault="00FF276B" w:rsidP="0043132D">
            <w:pPr>
              <w:numPr>
                <w:ilvl w:val="0"/>
                <w:numId w:val="20"/>
              </w:numPr>
              <w:ind w:left="360"/>
              <w:jc w:val="both"/>
              <w:rPr>
                <w:sz w:val="20"/>
                <w:szCs w:val="20"/>
              </w:rPr>
            </w:pPr>
            <w:r w:rsidRPr="0043132D">
              <w:rPr>
                <w:sz w:val="20"/>
                <w:szCs w:val="20"/>
              </w:rPr>
              <w:t xml:space="preserve">The competent authority shall require frequent inspections to be carried out on board ships, by or under the authority of the master, to ensure that seafarer accommodation is clean, decently habitable and maintained in a good </w:t>
            </w:r>
            <w:r w:rsidR="00AB0846" w:rsidRPr="0043132D">
              <w:rPr>
                <w:sz w:val="20"/>
                <w:szCs w:val="20"/>
              </w:rPr>
              <w:t>condition</w:t>
            </w:r>
            <w:r w:rsidRPr="0043132D">
              <w:rPr>
                <w:sz w:val="20"/>
                <w:szCs w:val="20"/>
              </w:rPr>
              <w:t>. The results of each such inspection shall be recorded and be available for review.</w:t>
            </w:r>
          </w:p>
        </w:tc>
      </w:tr>
    </w:tbl>
    <w:p w14:paraId="7190D650" w14:textId="77777777" w:rsidR="001711FA" w:rsidRPr="00384FFD" w:rsidRDefault="001711FA" w:rsidP="005F7DD1">
      <w:pPr>
        <w:rPr>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EA6FAB" w:rsidRPr="0043132D" w14:paraId="66C8E6FD" w14:textId="77777777" w:rsidTr="0043132D">
        <w:tc>
          <w:tcPr>
            <w:tcW w:w="8522" w:type="dxa"/>
            <w:shd w:val="clear" w:color="auto" w:fill="auto"/>
          </w:tcPr>
          <w:p w14:paraId="5C7A9C3E" w14:textId="0F95D407" w:rsidR="00EA6FAB" w:rsidRPr="004D0C8A" w:rsidRDefault="004D0C8A" w:rsidP="005F7DD1">
            <w:pPr>
              <w:numPr>
                <w:ilvl w:val="0"/>
                <w:numId w:val="37"/>
              </w:numPr>
              <w:jc w:val="both"/>
              <w:rPr>
                <w:b/>
                <w:sz w:val="20"/>
                <w:szCs w:val="20"/>
              </w:rPr>
            </w:pPr>
            <w:r>
              <w:rPr>
                <w:sz w:val="20"/>
                <w:szCs w:val="20"/>
              </w:rPr>
              <w:br w:type="page"/>
            </w:r>
            <w:r w:rsidR="00EA6FAB" w:rsidRPr="004D0C8A">
              <w:rPr>
                <w:b/>
                <w:sz w:val="20"/>
                <w:szCs w:val="20"/>
              </w:rPr>
              <w:t>On-board recreational facilities (Regulation 3.1)</w:t>
            </w:r>
          </w:p>
        </w:tc>
      </w:tr>
      <w:tr w:rsidR="00EA6FAB" w:rsidRPr="0043132D" w14:paraId="6D869FF9" w14:textId="77777777" w:rsidTr="0043132D">
        <w:tc>
          <w:tcPr>
            <w:tcW w:w="8522" w:type="dxa"/>
            <w:shd w:val="clear" w:color="auto" w:fill="auto"/>
          </w:tcPr>
          <w:p w14:paraId="102B5186" w14:textId="77777777" w:rsidR="004D0C8A" w:rsidRPr="004D0C8A" w:rsidRDefault="004D0C8A" w:rsidP="004D0C8A">
            <w:pPr>
              <w:numPr>
                <w:ilvl w:val="0"/>
                <w:numId w:val="22"/>
              </w:numPr>
              <w:ind w:left="360"/>
              <w:jc w:val="both"/>
              <w:rPr>
                <w:sz w:val="20"/>
                <w:szCs w:val="20"/>
              </w:rPr>
            </w:pPr>
            <w:r w:rsidRPr="004D0C8A">
              <w:rPr>
                <w:sz w:val="20"/>
                <w:szCs w:val="20"/>
              </w:rPr>
              <w:t>Every Kiribati ship shall h</w:t>
            </w:r>
            <w:proofErr w:type="spellStart"/>
            <w:r w:rsidRPr="004D0C8A">
              <w:rPr>
                <w:iCs/>
                <w:sz w:val="20"/>
                <w:szCs w:val="20"/>
                <w:lang w:val="en-US"/>
              </w:rPr>
              <w:t>ave</w:t>
            </w:r>
            <w:proofErr w:type="spellEnd"/>
            <w:r w:rsidRPr="004D0C8A">
              <w:rPr>
                <w:iCs/>
                <w:sz w:val="20"/>
                <w:szCs w:val="20"/>
                <w:lang w:val="en-US"/>
              </w:rPr>
              <w:t xml:space="preserve"> appropriate recreational facilities, amenities and services, including social connectivity, as adapted to meet the special needs of seafarers who live and work on ship for the benefit of all seafarers, </w:t>
            </w:r>
            <w:proofErr w:type="gramStart"/>
            <w:r w:rsidRPr="004D0C8A">
              <w:rPr>
                <w:iCs/>
                <w:sz w:val="20"/>
                <w:szCs w:val="20"/>
                <w:lang w:val="en-US"/>
              </w:rPr>
              <w:t>taking into account</w:t>
            </w:r>
            <w:proofErr w:type="gramEnd"/>
            <w:r w:rsidRPr="004D0C8A">
              <w:rPr>
                <w:iCs/>
                <w:sz w:val="20"/>
                <w:szCs w:val="20"/>
                <w:lang w:val="en-US"/>
              </w:rPr>
              <w:t xml:space="preserve"> Regulation 4.3 and the associated Code provisions on health and safety protection and accident prevention.</w:t>
            </w:r>
            <w:r w:rsidRPr="004D0C8A">
              <w:rPr>
                <w:iCs/>
                <w:sz w:val="20"/>
                <w:szCs w:val="20"/>
              </w:rPr>
              <w:t xml:space="preserve"> </w:t>
            </w:r>
          </w:p>
          <w:p w14:paraId="4F9296E2" w14:textId="77777777" w:rsidR="004D0C8A" w:rsidRPr="004D0C8A" w:rsidRDefault="004D0C8A" w:rsidP="004D0C8A">
            <w:pPr>
              <w:ind w:left="360"/>
              <w:jc w:val="both"/>
              <w:rPr>
                <w:sz w:val="20"/>
                <w:szCs w:val="20"/>
              </w:rPr>
            </w:pPr>
          </w:p>
          <w:p w14:paraId="057C3178" w14:textId="727A0EB1" w:rsidR="004D0C8A" w:rsidRPr="004D0C8A" w:rsidRDefault="004D0C8A" w:rsidP="004D0C8A">
            <w:pPr>
              <w:numPr>
                <w:ilvl w:val="0"/>
                <w:numId w:val="22"/>
              </w:numPr>
              <w:ind w:left="360"/>
              <w:jc w:val="both"/>
              <w:rPr>
                <w:sz w:val="20"/>
                <w:szCs w:val="20"/>
              </w:rPr>
            </w:pPr>
            <w:r w:rsidRPr="004D0C8A">
              <w:rPr>
                <w:iCs/>
                <w:sz w:val="20"/>
                <w:szCs w:val="20"/>
                <w:lang w:val="en-US"/>
              </w:rPr>
              <w:t xml:space="preserve">Considerations should be given to seafarers for reasonable access to ship-to-shore telephone communications and internet access, where available and reasonably practicable, with any charges for the use of these services being reasonable in amount. </w:t>
            </w:r>
          </w:p>
          <w:p w14:paraId="6B6CBB52" w14:textId="77777777" w:rsidR="004D0C8A" w:rsidRPr="0043132D" w:rsidRDefault="004D0C8A" w:rsidP="00F95393">
            <w:pPr>
              <w:jc w:val="both"/>
              <w:rPr>
                <w:sz w:val="20"/>
                <w:szCs w:val="20"/>
              </w:rPr>
            </w:pPr>
          </w:p>
          <w:p w14:paraId="232214D9" w14:textId="751D5A6D" w:rsidR="002C5E98" w:rsidRPr="00F95393" w:rsidRDefault="00F9579E" w:rsidP="0043132D">
            <w:pPr>
              <w:numPr>
                <w:ilvl w:val="0"/>
                <w:numId w:val="22"/>
              </w:numPr>
              <w:ind w:left="360"/>
              <w:jc w:val="both"/>
              <w:rPr>
                <w:sz w:val="20"/>
                <w:szCs w:val="20"/>
              </w:rPr>
            </w:pPr>
            <w:r w:rsidRPr="0043132D">
              <w:rPr>
                <w:sz w:val="20"/>
                <w:szCs w:val="20"/>
              </w:rPr>
              <w:t xml:space="preserve">The requirements of on-board recreational facilities in the </w:t>
            </w:r>
            <w:r w:rsidR="00286179" w:rsidRPr="0043132D">
              <w:rPr>
                <w:sz w:val="20"/>
                <w:szCs w:val="20"/>
              </w:rPr>
              <w:t>Convention</w:t>
            </w:r>
            <w:r w:rsidRPr="0043132D">
              <w:rPr>
                <w:sz w:val="20"/>
                <w:szCs w:val="20"/>
              </w:rPr>
              <w:t xml:space="preserve"> </w:t>
            </w:r>
            <w:r w:rsidR="000355E4" w:rsidRPr="0043132D">
              <w:rPr>
                <w:sz w:val="20"/>
                <w:szCs w:val="20"/>
              </w:rPr>
              <w:t>are</w:t>
            </w:r>
            <w:r w:rsidRPr="0043132D">
              <w:rPr>
                <w:sz w:val="20"/>
                <w:szCs w:val="20"/>
              </w:rPr>
              <w:t xml:space="preserve"> applicable to ships constructed on or after the date when this Convention comes into force</w:t>
            </w:r>
            <w:r w:rsidR="002F5B90" w:rsidRPr="0043132D">
              <w:rPr>
                <w:sz w:val="20"/>
                <w:szCs w:val="20"/>
              </w:rPr>
              <w:t xml:space="preserve"> on 20 August 2013</w:t>
            </w:r>
            <w:r w:rsidRPr="0043132D">
              <w:rPr>
                <w:sz w:val="20"/>
                <w:szCs w:val="20"/>
              </w:rPr>
              <w:t xml:space="preserve">. For ships constructed before that date, the requirements are set out in the Accommodation of Crews Convention (Revised), 1949 (No. 92), and the Accommodation of Crews (Supplementary Provisions) Convention, 1970 (No. 133), shall continue to apply to the extent that they were applicable, prior to that date, under the law or practice of the Party that the ship was built to. </w:t>
            </w:r>
          </w:p>
        </w:tc>
      </w:tr>
    </w:tbl>
    <w:p w14:paraId="60B3F6CF" w14:textId="6BFF602F" w:rsidR="004D0C8A" w:rsidRDefault="004D0C8A" w:rsidP="005F7DD1">
      <w:pPr>
        <w:rPr>
          <w:sz w:val="36"/>
          <w:szCs w:val="36"/>
        </w:rPr>
      </w:pPr>
    </w:p>
    <w:p w14:paraId="34949435" w14:textId="77777777" w:rsidR="004D0C8A" w:rsidRDefault="004D0C8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EA6FAB" w:rsidRPr="0043132D" w14:paraId="55F34166" w14:textId="77777777" w:rsidTr="0043132D">
        <w:tc>
          <w:tcPr>
            <w:tcW w:w="8522" w:type="dxa"/>
            <w:shd w:val="clear" w:color="auto" w:fill="auto"/>
          </w:tcPr>
          <w:p w14:paraId="73105E01" w14:textId="5BE32879" w:rsidR="00EA6FAB" w:rsidRPr="004D0C8A" w:rsidRDefault="004D0C8A" w:rsidP="005F7DD1">
            <w:pPr>
              <w:numPr>
                <w:ilvl w:val="0"/>
                <w:numId w:val="37"/>
              </w:numPr>
              <w:jc w:val="both"/>
              <w:rPr>
                <w:b/>
                <w:sz w:val="20"/>
                <w:szCs w:val="20"/>
              </w:rPr>
            </w:pPr>
            <w:r>
              <w:rPr>
                <w:sz w:val="36"/>
                <w:szCs w:val="36"/>
              </w:rPr>
              <w:br w:type="page"/>
            </w:r>
            <w:r>
              <w:rPr>
                <w:sz w:val="20"/>
                <w:szCs w:val="20"/>
              </w:rPr>
              <w:br w:type="page"/>
            </w:r>
            <w:r w:rsidR="00EA6FAB" w:rsidRPr="004D0C8A">
              <w:rPr>
                <w:b/>
                <w:sz w:val="20"/>
                <w:szCs w:val="20"/>
              </w:rPr>
              <w:t>Food and catering (Regulation 3.2)</w:t>
            </w:r>
          </w:p>
        </w:tc>
      </w:tr>
      <w:tr w:rsidR="00EA6FAB" w:rsidRPr="0043132D" w14:paraId="30B3E0E6" w14:textId="77777777" w:rsidTr="0043132D">
        <w:tc>
          <w:tcPr>
            <w:tcW w:w="8522" w:type="dxa"/>
            <w:shd w:val="clear" w:color="auto" w:fill="auto"/>
          </w:tcPr>
          <w:p w14:paraId="7BCBE7E8" w14:textId="77777777" w:rsidR="004D0C8A" w:rsidRPr="001446F6" w:rsidRDefault="004D0C8A" w:rsidP="004D0C8A">
            <w:pPr>
              <w:numPr>
                <w:ilvl w:val="0"/>
                <w:numId w:val="24"/>
              </w:numPr>
              <w:ind w:left="360"/>
              <w:jc w:val="both"/>
              <w:rPr>
                <w:sz w:val="20"/>
                <w:szCs w:val="20"/>
              </w:rPr>
            </w:pPr>
            <w:r w:rsidRPr="001446F6">
              <w:rPr>
                <w:sz w:val="20"/>
                <w:szCs w:val="20"/>
              </w:rPr>
              <w:t xml:space="preserve">Shipowners shall ensure that </w:t>
            </w:r>
            <w:r w:rsidRPr="001446F6">
              <w:rPr>
                <w:sz w:val="20"/>
                <w:szCs w:val="20"/>
                <w:lang w:val="en-US"/>
              </w:rPr>
              <w:t xml:space="preserve">minimum standards are met for food and drinking water supplies, having regard to the number of seafarers on board, their religious requirements and cultural practices as they pertain to food, and the duration and nature of the voyage, shall be suitable in respect of quantity, nutritional value, quality and variety, and shall be provided free of charge during the period of engagement. </w:t>
            </w:r>
          </w:p>
          <w:p w14:paraId="282C5A1C" w14:textId="77777777" w:rsidR="004D0C8A" w:rsidRPr="001446F6" w:rsidRDefault="004D0C8A" w:rsidP="004D0C8A">
            <w:pPr>
              <w:ind w:left="360"/>
              <w:jc w:val="both"/>
              <w:rPr>
                <w:sz w:val="20"/>
                <w:szCs w:val="20"/>
              </w:rPr>
            </w:pPr>
          </w:p>
          <w:p w14:paraId="6BC9E53E" w14:textId="588CAF42" w:rsidR="004D0C8A" w:rsidRPr="001446F6" w:rsidRDefault="004D0C8A" w:rsidP="004D0C8A">
            <w:pPr>
              <w:numPr>
                <w:ilvl w:val="0"/>
                <w:numId w:val="24"/>
              </w:numPr>
              <w:ind w:left="360"/>
              <w:jc w:val="both"/>
              <w:rPr>
                <w:sz w:val="20"/>
                <w:szCs w:val="20"/>
              </w:rPr>
            </w:pPr>
            <w:r w:rsidRPr="001446F6">
              <w:rPr>
                <w:sz w:val="20"/>
                <w:szCs w:val="20"/>
                <w:lang w:val="en-US"/>
              </w:rPr>
              <w:t>Shipowners shall ensure that the</w:t>
            </w:r>
            <w:r w:rsidRPr="001446F6">
              <w:rPr>
                <w:sz w:val="20"/>
                <w:szCs w:val="20"/>
              </w:rPr>
              <w:t xml:space="preserve"> organization and equipment of the catering department shall be such as to permit the provision to the seafarers of adequate, varied, balanced and nutritious meals prepared and served in hygienic </w:t>
            </w:r>
            <w:proofErr w:type="gramStart"/>
            <w:r w:rsidRPr="001446F6">
              <w:rPr>
                <w:sz w:val="20"/>
                <w:szCs w:val="20"/>
              </w:rPr>
              <w:t>conditions;</w:t>
            </w:r>
            <w:proofErr w:type="gramEnd"/>
          </w:p>
          <w:p w14:paraId="6B2E3A19" w14:textId="77777777" w:rsidR="004D0C8A" w:rsidRPr="001446F6" w:rsidRDefault="004D0C8A" w:rsidP="00F95393">
            <w:pPr>
              <w:jc w:val="both"/>
              <w:rPr>
                <w:sz w:val="20"/>
                <w:szCs w:val="20"/>
              </w:rPr>
            </w:pPr>
          </w:p>
          <w:p w14:paraId="4D652E3E" w14:textId="12766927" w:rsidR="00FF276B" w:rsidRPr="001446F6" w:rsidRDefault="00FF276B" w:rsidP="00F95393">
            <w:pPr>
              <w:numPr>
                <w:ilvl w:val="0"/>
                <w:numId w:val="24"/>
              </w:numPr>
              <w:ind w:left="360"/>
              <w:jc w:val="both"/>
              <w:rPr>
                <w:sz w:val="20"/>
                <w:szCs w:val="20"/>
              </w:rPr>
            </w:pPr>
            <w:r w:rsidRPr="001446F6">
              <w:rPr>
                <w:sz w:val="20"/>
                <w:szCs w:val="20"/>
              </w:rPr>
              <w:t>Seafarers employed as ships’ cooks with responsibility for food preparation</w:t>
            </w:r>
            <w:r w:rsidR="00D66764" w:rsidRPr="001446F6">
              <w:rPr>
                <w:sz w:val="20"/>
                <w:szCs w:val="20"/>
              </w:rPr>
              <w:t xml:space="preserve"> </w:t>
            </w:r>
            <w:r w:rsidRPr="001446F6">
              <w:rPr>
                <w:sz w:val="20"/>
                <w:szCs w:val="20"/>
              </w:rPr>
              <w:t xml:space="preserve">must be trained and qualified for their position on board ship. </w:t>
            </w:r>
          </w:p>
          <w:p w14:paraId="3DABE4DA" w14:textId="77777777" w:rsidR="00FF276B" w:rsidRPr="001446F6" w:rsidRDefault="00FF276B" w:rsidP="00F95393">
            <w:pPr>
              <w:jc w:val="both"/>
              <w:rPr>
                <w:sz w:val="20"/>
                <w:szCs w:val="20"/>
              </w:rPr>
            </w:pPr>
          </w:p>
          <w:p w14:paraId="0677615B" w14:textId="63ACC732" w:rsidR="00FF276B" w:rsidRPr="001446F6" w:rsidRDefault="00FF276B" w:rsidP="00F95393">
            <w:pPr>
              <w:numPr>
                <w:ilvl w:val="0"/>
                <w:numId w:val="24"/>
              </w:numPr>
              <w:ind w:left="360"/>
              <w:jc w:val="both"/>
              <w:rPr>
                <w:sz w:val="20"/>
                <w:szCs w:val="20"/>
              </w:rPr>
            </w:pPr>
            <w:r w:rsidRPr="001446F6">
              <w:rPr>
                <w:sz w:val="20"/>
                <w:szCs w:val="20"/>
              </w:rPr>
              <w:t xml:space="preserve">In accordance with the ongoing compliance procedures, </w:t>
            </w:r>
            <w:r w:rsidR="000441CD" w:rsidRPr="001446F6">
              <w:rPr>
                <w:sz w:val="20"/>
                <w:szCs w:val="20"/>
              </w:rPr>
              <w:t xml:space="preserve">it </w:t>
            </w:r>
            <w:r w:rsidRPr="001446F6">
              <w:rPr>
                <w:sz w:val="20"/>
                <w:szCs w:val="20"/>
              </w:rPr>
              <w:t>shall</w:t>
            </w:r>
            <w:r w:rsidR="000441CD" w:rsidRPr="001446F6">
              <w:rPr>
                <w:sz w:val="20"/>
                <w:szCs w:val="20"/>
              </w:rPr>
              <w:t xml:space="preserve"> be </w:t>
            </w:r>
            <w:r w:rsidRPr="001446F6">
              <w:rPr>
                <w:sz w:val="20"/>
                <w:szCs w:val="20"/>
              </w:rPr>
              <w:t>require</w:t>
            </w:r>
            <w:r w:rsidR="000441CD" w:rsidRPr="001446F6">
              <w:rPr>
                <w:sz w:val="20"/>
                <w:szCs w:val="20"/>
              </w:rPr>
              <w:t>d</w:t>
            </w:r>
            <w:r w:rsidRPr="001446F6">
              <w:rPr>
                <w:sz w:val="20"/>
                <w:szCs w:val="20"/>
              </w:rPr>
              <w:t xml:space="preserve"> that frequent documented inspections be carried out on board ships, by or under the authority of the master, with respect to: </w:t>
            </w:r>
          </w:p>
          <w:p w14:paraId="445BCC31" w14:textId="2570431A" w:rsidR="004D0C8A" w:rsidRPr="001446F6" w:rsidRDefault="00FF276B" w:rsidP="004D0C8A">
            <w:pPr>
              <w:numPr>
                <w:ilvl w:val="1"/>
                <w:numId w:val="24"/>
              </w:numPr>
              <w:ind w:left="720"/>
              <w:jc w:val="both"/>
              <w:rPr>
                <w:sz w:val="20"/>
                <w:szCs w:val="20"/>
              </w:rPr>
            </w:pPr>
            <w:r w:rsidRPr="001446F6">
              <w:rPr>
                <w:sz w:val="20"/>
                <w:szCs w:val="20"/>
              </w:rPr>
              <w:br w:type="page"/>
            </w:r>
            <w:r w:rsidR="004D0C8A" w:rsidRPr="001446F6">
              <w:rPr>
                <w:sz w:val="20"/>
                <w:szCs w:val="20"/>
              </w:rPr>
              <w:t xml:space="preserve">supplies of food and drinking water </w:t>
            </w:r>
            <w:r w:rsidR="004D0C8A" w:rsidRPr="001446F6">
              <w:rPr>
                <w:sz w:val="20"/>
                <w:szCs w:val="20"/>
                <w:lang w:val="en-US"/>
              </w:rPr>
              <w:t xml:space="preserve">in relation to their quantity, nutritional value, quality and </w:t>
            </w:r>
            <w:proofErr w:type="gramStart"/>
            <w:r w:rsidR="004D0C8A" w:rsidRPr="001446F6">
              <w:rPr>
                <w:sz w:val="20"/>
                <w:szCs w:val="20"/>
                <w:lang w:val="en-US"/>
              </w:rPr>
              <w:t>variety;</w:t>
            </w:r>
            <w:proofErr w:type="gramEnd"/>
          </w:p>
          <w:p w14:paraId="718403CD" w14:textId="36EDE742" w:rsidR="00FF276B" w:rsidRPr="001446F6" w:rsidRDefault="00FF276B" w:rsidP="00F95393">
            <w:pPr>
              <w:numPr>
                <w:ilvl w:val="1"/>
                <w:numId w:val="24"/>
              </w:numPr>
              <w:ind w:left="720"/>
              <w:jc w:val="both"/>
              <w:rPr>
                <w:sz w:val="20"/>
                <w:szCs w:val="20"/>
              </w:rPr>
            </w:pPr>
            <w:r w:rsidRPr="001446F6">
              <w:rPr>
                <w:sz w:val="20"/>
                <w:szCs w:val="20"/>
              </w:rPr>
              <w:t xml:space="preserve">all spaces and equipment used for the storage and handling of food and drinking water; and </w:t>
            </w:r>
          </w:p>
          <w:p w14:paraId="49F40014" w14:textId="7E297EDF" w:rsidR="00EA6FAB" w:rsidRPr="001446F6" w:rsidRDefault="00FF276B" w:rsidP="00F95393">
            <w:pPr>
              <w:numPr>
                <w:ilvl w:val="1"/>
                <w:numId w:val="24"/>
              </w:numPr>
              <w:ind w:left="720"/>
              <w:jc w:val="both"/>
              <w:rPr>
                <w:sz w:val="20"/>
                <w:szCs w:val="20"/>
              </w:rPr>
            </w:pPr>
            <w:r w:rsidRPr="001446F6">
              <w:rPr>
                <w:sz w:val="20"/>
                <w:szCs w:val="20"/>
              </w:rPr>
              <w:t xml:space="preserve">galley and other equipment for the preparation and service of meals. </w:t>
            </w:r>
          </w:p>
        </w:tc>
      </w:tr>
    </w:tbl>
    <w:p w14:paraId="6E385531" w14:textId="5ECAFEAE" w:rsidR="00EA6FAB" w:rsidRDefault="00EA6FAB" w:rsidP="005F7DD1">
      <w:pPr>
        <w:rPr>
          <w:sz w:val="20"/>
          <w:szCs w:val="20"/>
        </w:rPr>
      </w:pPr>
    </w:p>
    <w:p w14:paraId="0F8FA5A2" w14:textId="77777777" w:rsidR="004D0C8A" w:rsidRDefault="004D0C8A" w:rsidP="005F7DD1">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F95393" w:rsidRPr="0043132D" w14:paraId="3D688D59" w14:textId="77777777" w:rsidTr="00F03A7C">
        <w:tc>
          <w:tcPr>
            <w:tcW w:w="8522" w:type="dxa"/>
            <w:shd w:val="clear" w:color="auto" w:fill="auto"/>
          </w:tcPr>
          <w:p w14:paraId="64E8433E" w14:textId="1FE7328D" w:rsidR="00F95393" w:rsidRPr="004D0C8A" w:rsidRDefault="004D0C8A" w:rsidP="00F03A7C">
            <w:pPr>
              <w:numPr>
                <w:ilvl w:val="0"/>
                <w:numId w:val="37"/>
              </w:numPr>
              <w:jc w:val="both"/>
              <w:rPr>
                <w:b/>
                <w:sz w:val="20"/>
                <w:szCs w:val="20"/>
              </w:rPr>
            </w:pPr>
            <w:r>
              <w:rPr>
                <w:sz w:val="20"/>
                <w:szCs w:val="20"/>
              </w:rPr>
              <w:br w:type="page"/>
            </w:r>
            <w:r w:rsidR="00F95393" w:rsidRPr="004D0C8A">
              <w:rPr>
                <w:b/>
                <w:sz w:val="20"/>
                <w:szCs w:val="20"/>
              </w:rPr>
              <w:t>Health and safety and accident prevention (Regulation 4.3)</w:t>
            </w:r>
          </w:p>
        </w:tc>
      </w:tr>
      <w:tr w:rsidR="00F95393" w:rsidRPr="0043132D" w14:paraId="7D618797" w14:textId="77777777" w:rsidTr="00F03A7C">
        <w:tc>
          <w:tcPr>
            <w:tcW w:w="8522" w:type="dxa"/>
            <w:shd w:val="clear" w:color="auto" w:fill="auto"/>
          </w:tcPr>
          <w:p w14:paraId="225C9B63" w14:textId="4F18ED6E" w:rsidR="004D0C8A" w:rsidRPr="004D0C8A" w:rsidRDefault="004D0C8A" w:rsidP="004D0C8A">
            <w:pPr>
              <w:numPr>
                <w:ilvl w:val="0"/>
                <w:numId w:val="26"/>
              </w:numPr>
              <w:ind w:left="360"/>
              <w:jc w:val="both"/>
              <w:rPr>
                <w:sz w:val="20"/>
                <w:szCs w:val="20"/>
              </w:rPr>
            </w:pPr>
            <w:r w:rsidRPr="004D0C8A">
              <w:rPr>
                <w:sz w:val="20"/>
                <w:szCs w:val="20"/>
              </w:rPr>
              <w:t xml:space="preserve">Shipowners shall provide the seafarers on Kiribati ships with </w:t>
            </w:r>
            <w:proofErr w:type="gramStart"/>
            <w:r w:rsidRPr="004D0C8A">
              <w:rPr>
                <w:sz w:val="20"/>
                <w:szCs w:val="20"/>
              </w:rPr>
              <w:t>appropriately-sized</w:t>
            </w:r>
            <w:proofErr w:type="gramEnd"/>
            <w:r w:rsidRPr="004D0C8A">
              <w:rPr>
                <w:sz w:val="20"/>
                <w:szCs w:val="20"/>
              </w:rPr>
              <w:t xml:space="preserve"> safety and occupational health protection so that the seafarers may live, work and train on board in a safe and hygienic environment. </w:t>
            </w:r>
          </w:p>
          <w:p w14:paraId="75BB3783" w14:textId="77777777" w:rsidR="004D0C8A" w:rsidRPr="0043132D" w:rsidRDefault="004D0C8A" w:rsidP="00F95393">
            <w:pPr>
              <w:jc w:val="both"/>
              <w:rPr>
                <w:sz w:val="20"/>
                <w:szCs w:val="20"/>
              </w:rPr>
            </w:pPr>
          </w:p>
          <w:p w14:paraId="55303921" w14:textId="5D54B944" w:rsidR="00F95393" w:rsidRPr="0043132D" w:rsidRDefault="00F95393" w:rsidP="00F95393">
            <w:pPr>
              <w:numPr>
                <w:ilvl w:val="0"/>
                <w:numId w:val="26"/>
              </w:numPr>
              <w:ind w:left="360"/>
              <w:jc w:val="both"/>
              <w:rPr>
                <w:sz w:val="20"/>
                <w:szCs w:val="20"/>
              </w:rPr>
            </w:pPr>
            <w:r w:rsidRPr="0043132D">
              <w:rPr>
                <w:sz w:val="20"/>
                <w:szCs w:val="20"/>
              </w:rPr>
              <w:t>The shipowners shall adopt effective implementation, continuous improvement and promotion of occupational safety and health policies and programmes on Kiribati ships, including risk evaluation as well as training and instruction of seafarers for the prevention of occupational accidents, injuries and diseases on board ship, and measures to reduce and prevent the risk of exposure to harmful levels of ambient factors and chemicals as well as the risk of injury or disease that may arise from the use of equipment and machinery on board ships.</w:t>
            </w:r>
          </w:p>
          <w:p w14:paraId="360C7969" w14:textId="77777777" w:rsidR="00F95393" w:rsidRPr="0043132D" w:rsidRDefault="00F95393" w:rsidP="00F95393">
            <w:pPr>
              <w:jc w:val="both"/>
              <w:rPr>
                <w:sz w:val="20"/>
                <w:szCs w:val="20"/>
              </w:rPr>
            </w:pPr>
          </w:p>
          <w:p w14:paraId="179A837E" w14:textId="16544743" w:rsidR="00F95393" w:rsidRPr="0043132D" w:rsidRDefault="00F95393" w:rsidP="00F95393">
            <w:pPr>
              <w:numPr>
                <w:ilvl w:val="0"/>
                <w:numId w:val="26"/>
              </w:numPr>
              <w:ind w:left="360"/>
              <w:jc w:val="both"/>
              <w:rPr>
                <w:sz w:val="20"/>
                <w:szCs w:val="20"/>
              </w:rPr>
            </w:pPr>
            <w:r w:rsidRPr="0043132D">
              <w:rPr>
                <w:sz w:val="20"/>
                <w:szCs w:val="20"/>
              </w:rPr>
              <w:t>When there are five or more seafarers on board the ship, there shall be a ship’s safety committee with the Master or an elected safety representative:</w:t>
            </w:r>
          </w:p>
          <w:p w14:paraId="1DB34427" w14:textId="3A3E9BD9" w:rsidR="00F95393" w:rsidRPr="0043132D" w:rsidRDefault="00F95393" w:rsidP="00F95393">
            <w:pPr>
              <w:numPr>
                <w:ilvl w:val="1"/>
                <w:numId w:val="26"/>
              </w:numPr>
              <w:ind w:left="720"/>
              <w:jc w:val="both"/>
              <w:rPr>
                <w:sz w:val="20"/>
                <w:szCs w:val="20"/>
              </w:rPr>
            </w:pPr>
            <w:r w:rsidRPr="0043132D">
              <w:rPr>
                <w:sz w:val="20"/>
                <w:szCs w:val="20"/>
              </w:rPr>
              <w:t>to implement and comply with the ship’s occupational safety and health policy and programme;</w:t>
            </w:r>
          </w:p>
          <w:p w14:paraId="014A5BAC" w14:textId="1A3E7CBB" w:rsidR="00F95393" w:rsidRPr="0043132D" w:rsidRDefault="00F95393" w:rsidP="00F95393">
            <w:pPr>
              <w:numPr>
                <w:ilvl w:val="1"/>
                <w:numId w:val="26"/>
              </w:numPr>
              <w:ind w:left="720"/>
              <w:jc w:val="both"/>
              <w:rPr>
                <w:sz w:val="20"/>
                <w:szCs w:val="20"/>
              </w:rPr>
            </w:pPr>
            <w:r w:rsidRPr="0043132D">
              <w:rPr>
                <w:sz w:val="20"/>
                <w:szCs w:val="20"/>
              </w:rPr>
              <w:t>to continuously improve the health and safety protection, and accident prevention conditions on board;</w:t>
            </w:r>
          </w:p>
          <w:p w14:paraId="1CAB7E3F" w14:textId="6A43DBE3" w:rsidR="00F95393" w:rsidRPr="0043132D" w:rsidRDefault="00F95393" w:rsidP="00F95393">
            <w:pPr>
              <w:numPr>
                <w:ilvl w:val="1"/>
                <w:numId w:val="26"/>
              </w:numPr>
              <w:ind w:left="720"/>
              <w:jc w:val="both"/>
              <w:rPr>
                <w:sz w:val="20"/>
                <w:szCs w:val="20"/>
              </w:rPr>
            </w:pPr>
            <w:r w:rsidRPr="0043132D">
              <w:rPr>
                <w:sz w:val="20"/>
                <w:szCs w:val="20"/>
              </w:rPr>
              <w:t>to conduct regular safety meetings including inspections, reporting and correcting unsafe conditions; and</w:t>
            </w:r>
          </w:p>
          <w:p w14:paraId="60D59928" w14:textId="440B30B6" w:rsidR="00F95393" w:rsidRPr="00F95393" w:rsidRDefault="00F95393" w:rsidP="00F95393">
            <w:pPr>
              <w:numPr>
                <w:ilvl w:val="1"/>
                <w:numId w:val="26"/>
              </w:numPr>
              <w:ind w:left="720"/>
              <w:jc w:val="both"/>
              <w:rPr>
                <w:sz w:val="20"/>
                <w:szCs w:val="20"/>
              </w:rPr>
            </w:pPr>
            <w:r w:rsidRPr="0043132D">
              <w:rPr>
                <w:sz w:val="20"/>
                <w:szCs w:val="20"/>
              </w:rPr>
              <w:t xml:space="preserve">to investigate and report on-board occupational accidents with corrective and preventive measures implemented to avoid recurrence. </w:t>
            </w:r>
          </w:p>
        </w:tc>
      </w:tr>
    </w:tbl>
    <w:p w14:paraId="4641D1B6" w14:textId="77777777" w:rsidR="00F95393" w:rsidRDefault="00F95393" w:rsidP="005F7DD1">
      <w:pPr>
        <w:rPr>
          <w:sz w:val="20"/>
          <w:szCs w:val="20"/>
        </w:rPr>
      </w:pPr>
    </w:p>
    <w:p w14:paraId="3A86A5FB" w14:textId="77777777" w:rsidR="00E4640E" w:rsidRDefault="00E4640E" w:rsidP="005F7DD1">
      <w:pPr>
        <w:rPr>
          <w:sz w:val="20"/>
          <w:szCs w:val="20"/>
        </w:rPr>
      </w:pPr>
    </w:p>
    <w:p w14:paraId="26CB1FD1" w14:textId="77777777" w:rsidR="004D0C8A" w:rsidRDefault="004D0C8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EA6FAB" w:rsidRPr="0043132D" w14:paraId="720E0EE8" w14:textId="77777777" w:rsidTr="0043132D">
        <w:tc>
          <w:tcPr>
            <w:tcW w:w="8522" w:type="dxa"/>
            <w:shd w:val="clear" w:color="auto" w:fill="auto"/>
          </w:tcPr>
          <w:p w14:paraId="5A9A71D6" w14:textId="0A598189" w:rsidR="00EA6FAB" w:rsidRPr="004D0C8A" w:rsidRDefault="004D0C8A" w:rsidP="005F7DD1">
            <w:pPr>
              <w:numPr>
                <w:ilvl w:val="0"/>
                <w:numId w:val="37"/>
              </w:numPr>
              <w:jc w:val="both"/>
              <w:rPr>
                <w:b/>
                <w:sz w:val="20"/>
                <w:szCs w:val="20"/>
              </w:rPr>
            </w:pPr>
            <w:r>
              <w:rPr>
                <w:sz w:val="20"/>
                <w:szCs w:val="20"/>
              </w:rPr>
              <w:br w:type="page"/>
            </w:r>
            <w:r w:rsidR="00EA6FAB" w:rsidRPr="004D0C8A">
              <w:rPr>
                <w:b/>
                <w:sz w:val="20"/>
                <w:szCs w:val="20"/>
              </w:rPr>
              <w:t>On-board</w:t>
            </w:r>
            <w:r>
              <w:rPr>
                <w:b/>
                <w:sz w:val="20"/>
                <w:szCs w:val="20"/>
              </w:rPr>
              <w:t xml:space="preserve"> and ashore</w:t>
            </w:r>
            <w:r w:rsidR="00EA6FAB" w:rsidRPr="004D0C8A">
              <w:rPr>
                <w:b/>
                <w:sz w:val="20"/>
                <w:szCs w:val="20"/>
              </w:rPr>
              <w:t xml:space="preserve"> medical care (Regulation 4.1)</w:t>
            </w:r>
          </w:p>
        </w:tc>
      </w:tr>
      <w:tr w:rsidR="00EA6FAB" w:rsidRPr="0043132D" w14:paraId="518E74DC" w14:textId="77777777" w:rsidTr="0043132D">
        <w:tc>
          <w:tcPr>
            <w:tcW w:w="8522" w:type="dxa"/>
            <w:shd w:val="clear" w:color="auto" w:fill="auto"/>
          </w:tcPr>
          <w:p w14:paraId="7174FE47" w14:textId="1C54CC40" w:rsidR="00FF276B" w:rsidRPr="0043132D" w:rsidRDefault="008865B8" w:rsidP="00F95393">
            <w:pPr>
              <w:numPr>
                <w:ilvl w:val="0"/>
                <w:numId w:val="28"/>
              </w:numPr>
              <w:ind w:left="360"/>
              <w:jc w:val="both"/>
              <w:rPr>
                <w:sz w:val="20"/>
                <w:szCs w:val="20"/>
              </w:rPr>
            </w:pPr>
            <w:r w:rsidRPr="0043132D">
              <w:rPr>
                <w:sz w:val="20"/>
                <w:szCs w:val="20"/>
              </w:rPr>
              <w:t xml:space="preserve">Shipowners </w:t>
            </w:r>
            <w:r w:rsidR="00FF276B" w:rsidRPr="0043132D">
              <w:rPr>
                <w:sz w:val="20"/>
                <w:szCs w:val="20"/>
              </w:rPr>
              <w:t>shall ensure that measures providing for health protection and</w:t>
            </w:r>
            <w:r w:rsidRPr="0043132D">
              <w:rPr>
                <w:sz w:val="20"/>
                <w:szCs w:val="20"/>
              </w:rPr>
              <w:t xml:space="preserve"> </w:t>
            </w:r>
            <w:r w:rsidR="00FF276B" w:rsidRPr="0043132D">
              <w:rPr>
                <w:sz w:val="20"/>
                <w:szCs w:val="20"/>
              </w:rPr>
              <w:t xml:space="preserve">medical care, including essential dental care, for seafarers working on board a </w:t>
            </w:r>
            <w:r w:rsidRPr="0043132D">
              <w:rPr>
                <w:sz w:val="20"/>
                <w:szCs w:val="20"/>
              </w:rPr>
              <w:t xml:space="preserve">Kiribati </w:t>
            </w:r>
            <w:r w:rsidR="00FF276B" w:rsidRPr="0043132D">
              <w:rPr>
                <w:sz w:val="20"/>
                <w:szCs w:val="20"/>
              </w:rPr>
              <w:t>ship</w:t>
            </w:r>
            <w:r w:rsidRPr="0043132D">
              <w:rPr>
                <w:sz w:val="20"/>
                <w:szCs w:val="20"/>
              </w:rPr>
              <w:t xml:space="preserve"> </w:t>
            </w:r>
            <w:r w:rsidR="00FF276B" w:rsidRPr="0043132D">
              <w:rPr>
                <w:sz w:val="20"/>
                <w:szCs w:val="20"/>
              </w:rPr>
              <w:t xml:space="preserve">are adopted which: </w:t>
            </w:r>
          </w:p>
          <w:p w14:paraId="304BDAF0" w14:textId="77777777" w:rsidR="002C5E98" w:rsidRPr="0043132D" w:rsidRDefault="002C5E98" w:rsidP="00F95393">
            <w:pPr>
              <w:jc w:val="both"/>
              <w:rPr>
                <w:sz w:val="20"/>
                <w:szCs w:val="20"/>
              </w:rPr>
            </w:pPr>
          </w:p>
          <w:p w14:paraId="691AE773" w14:textId="16205F1B" w:rsidR="00FF276B" w:rsidRPr="0043132D" w:rsidRDefault="00FF276B" w:rsidP="00F95393">
            <w:pPr>
              <w:numPr>
                <w:ilvl w:val="1"/>
                <w:numId w:val="28"/>
              </w:numPr>
              <w:ind w:left="720"/>
              <w:jc w:val="both"/>
              <w:rPr>
                <w:sz w:val="20"/>
                <w:szCs w:val="20"/>
              </w:rPr>
            </w:pPr>
            <w:r w:rsidRPr="0043132D">
              <w:rPr>
                <w:sz w:val="20"/>
                <w:szCs w:val="20"/>
              </w:rPr>
              <w:t>ensure the application to seafarers of any general provisions on occupational</w:t>
            </w:r>
            <w:r w:rsidR="008865B8" w:rsidRPr="0043132D">
              <w:rPr>
                <w:sz w:val="20"/>
                <w:szCs w:val="20"/>
              </w:rPr>
              <w:t xml:space="preserve"> </w:t>
            </w:r>
            <w:r w:rsidRPr="0043132D">
              <w:rPr>
                <w:sz w:val="20"/>
                <w:szCs w:val="20"/>
              </w:rPr>
              <w:t xml:space="preserve">health protection and medical care relevant to their duties, as well as of special provisions specific to work on board ship; </w:t>
            </w:r>
          </w:p>
          <w:p w14:paraId="4F366C6D" w14:textId="77777777" w:rsidR="001446F6" w:rsidRPr="001446F6" w:rsidRDefault="00FF276B" w:rsidP="001446F6">
            <w:pPr>
              <w:numPr>
                <w:ilvl w:val="1"/>
                <w:numId w:val="28"/>
              </w:numPr>
              <w:ind w:left="720"/>
              <w:jc w:val="both"/>
              <w:rPr>
                <w:sz w:val="20"/>
                <w:szCs w:val="20"/>
              </w:rPr>
            </w:pPr>
            <w:r w:rsidRPr="0043132D">
              <w:rPr>
                <w:sz w:val="20"/>
                <w:szCs w:val="20"/>
              </w:rPr>
              <w:t>ensure that seafarers are given health protection and medical care as comparable</w:t>
            </w:r>
            <w:r w:rsidR="008865B8" w:rsidRPr="0043132D">
              <w:rPr>
                <w:sz w:val="20"/>
                <w:szCs w:val="20"/>
              </w:rPr>
              <w:t xml:space="preserve"> </w:t>
            </w:r>
            <w:r w:rsidRPr="0043132D">
              <w:rPr>
                <w:sz w:val="20"/>
                <w:szCs w:val="20"/>
              </w:rPr>
              <w:t xml:space="preserve">as possible to that which is generally available to workers ashore, including prompt access to the necessary medicines, medical equipment and facilities for diagnosis and treatment and to medical </w:t>
            </w:r>
            <w:r w:rsidRPr="001446F6">
              <w:rPr>
                <w:sz w:val="20"/>
                <w:szCs w:val="20"/>
              </w:rPr>
              <w:t xml:space="preserve">information and </w:t>
            </w:r>
            <w:proofErr w:type="gramStart"/>
            <w:r w:rsidRPr="001446F6">
              <w:rPr>
                <w:sz w:val="20"/>
                <w:szCs w:val="20"/>
              </w:rPr>
              <w:t>expertise;</w:t>
            </w:r>
            <w:proofErr w:type="gramEnd"/>
            <w:r w:rsidRPr="001446F6">
              <w:rPr>
                <w:sz w:val="20"/>
                <w:szCs w:val="20"/>
              </w:rPr>
              <w:t xml:space="preserve"> </w:t>
            </w:r>
          </w:p>
          <w:p w14:paraId="0212D7FC" w14:textId="3079E441" w:rsidR="001446F6" w:rsidRPr="001446F6" w:rsidRDefault="001446F6" w:rsidP="001446F6">
            <w:pPr>
              <w:numPr>
                <w:ilvl w:val="1"/>
                <w:numId w:val="28"/>
              </w:numPr>
              <w:ind w:left="720"/>
              <w:jc w:val="both"/>
              <w:rPr>
                <w:sz w:val="20"/>
                <w:szCs w:val="20"/>
              </w:rPr>
            </w:pPr>
            <w:r w:rsidRPr="001446F6">
              <w:rPr>
                <w:sz w:val="20"/>
                <w:szCs w:val="20"/>
              </w:rPr>
              <w:t xml:space="preserve">give seafarers the right to visit a qualified medical doctor or dentist without delay in ports of call, </w:t>
            </w:r>
            <w:r w:rsidRPr="001446F6">
              <w:rPr>
                <w:iCs/>
                <w:sz w:val="20"/>
                <w:szCs w:val="20"/>
              </w:rPr>
              <w:t xml:space="preserve">and </w:t>
            </w:r>
            <w:r w:rsidRPr="001446F6">
              <w:rPr>
                <w:iCs/>
                <w:sz w:val="20"/>
                <w:szCs w:val="20"/>
                <w:lang w:val="en-US"/>
              </w:rPr>
              <w:t xml:space="preserve">ensure prompt disembarkation of seafarers in need of immediate medical care from ships and access to medical facilities ashore for the provision of appropriate treatment; </w:t>
            </w:r>
            <w:r w:rsidRPr="001446F6">
              <w:rPr>
                <w:sz w:val="20"/>
                <w:szCs w:val="20"/>
              </w:rPr>
              <w:t xml:space="preserve">where </w:t>
            </w:r>
            <w:proofErr w:type="gramStart"/>
            <w:r w:rsidRPr="001446F6">
              <w:rPr>
                <w:sz w:val="20"/>
                <w:szCs w:val="20"/>
              </w:rPr>
              <w:t>practicable;</w:t>
            </w:r>
            <w:proofErr w:type="gramEnd"/>
            <w:r w:rsidRPr="001446F6">
              <w:rPr>
                <w:sz w:val="20"/>
                <w:szCs w:val="20"/>
              </w:rPr>
              <w:t xml:space="preserve"> </w:t>
            </w:r>
          </w:p>
          <w:p w14:paraId="1ABACB17" w14:textId="7DAF3DE9" w:rsidR="00FF276B" w:rsidRPr="001446F6" w:rsidRDefault="00FF276B" w:rsidP="00F95393">
            <w:pPr>
              <w:numPr>
                <w:ilvl w:val="1"/>
                <w:numId w:val="28"/>
              </w:numPr>
              <w:ind w:left="720"/>
              <w:jc w:val="both"/>
              <w:rPr>
                <w:sz w:val="20"/>
                <w:szCs w:val="20"/>
              </w:rPr>
            </w:pPr>
            <w:r w:rsidRPr="001446F6">
              <w:rPr>
                <w:sz w:val="20"/>
                <w:szCs w:val="20"/>
              </w:rPr>
              <w:t>ensure that</w:t>
            </w:r>
            <w:r w:rsidR="00F027DC" w:rsidRPr="001446F6">
              <w:rPr>
                <w:sz w:val="20"/>
                <w:szCs w:val="20"/>
              </w:rPr>
              <w:t xml:space="preserve"> </w:t>
            </w:r>
            <w:r w:rsidRPr="001446F6">
              <w:rPr>
                <w:sz w:val="20"/>
                <w:szCs w:val="20"/>
              </w:rPr>
              <w:t xml:space="preserve">medical care and health protection services while a seafarer is on board ship or landed in a foreign port are provided free of charge to </w:t>
            </w:r>
            <w:proofErr w:type="gramStart"/>
            <w:r w:rsidRPr="001446F6">
              <w:rPr>
                <w:sz w:val="20"/>
                <w:szCs w:val="20"/>
              </w:rPr>
              <w:t>seafarers;</w:t>
            </w:r>
            <w:proofErr w:type="gramEnd"/>
            <w:r w:rsidRPr="001446F6">
              <w:rPr>
                <w:sz w:val="20"/>
                <w:szCs w:val="20"/>
              </w:rPr>
              <w:t xml:space="preserve">  </w:t>
            </w:r>
          </w:p>
          <w:p w14:paraId="4863EA5F" w14:textId="77777777" w:rsidR="001446F6" w:rsidRPr="001446F6" w:rsidRDefault="00FF276B" w:rsidP="001446F6">
            <w:pPr>
              <w:numPr>
                <w:ilvl w:val="1"/>
                <w:numId w:val="28"/>
              </w:numPr>
              <w:ind w:left="720"/>
              <w:jc w:val="both"/>
              <w:rPr>
                <w:sz w:val="20"/>
                <w:szCs w:val="20"/>
              </w:rPr>
            </w:pPr>
            <w:r w:rsidRPr="001446F6">
              <w:rPr>
                <w:sz w:val="20"/>
                <w:szCs w:val="20"/>
              </w:rPr>
              <w:t>are not limited to treatment of sick or injured seafarers but include measures of a</w:t>
            </w:r>
            <w:r w:rsidR="008865B8" w:rsidRPr="001446F6">
              <w:rPr>
                <w:sz w:val="20"/>
                <w:szCs w:val="20"/>
              </w:rPr>
              <w:t xml:space="preserve"> </w:t>
            </w:r>
            <w:r w:rsidRPr="001446F6">
              <w:rPr>
                <w:sz w:val="20"/>
                <w:szCs w:val="20"/>
              </w:rPr>
              <w:t>preventive character such as health promotion a</w:t>
            </w:r>
            <w:r w:rsidR="002C5E98" w:rsidRPr="001446F6">
              <w:rPr>
                <w:sz w:val="20"/>
                <w:szCs w:val="20"/>
              </w:rPr>
              <w:t>nd health education programmes;</w:t>
            </w:r>
            <w:r w:rsidR="001446F6" w:rsidRPr="001446F6">
              <w:rPr>
                <w:sz w:val="20"/>
                <w:szCs w:val="20"/>
              </w:rPr>
              <w:t xml:space="preserve"> and</w:t>
            </w:r>
          </w:p>
          <w:p w14:paraId="1FE156B0" w14:textId="3444A468" w:rsidR="001446F6" w:rsidRPr="001446F6" w:rsidRDefault="001446F6" w:rsidP="001446F6">
            <w:pPr>
              <w:numPr>
                <w:ilvl w:val="1"/>
                <w:numId w:val="28"/>
              </w:numPr>
              <w:ind w:left="720"/>
              <w:jc w:val="both"/>
              <w:rPr>
                <w:sz w:val="20"/>
                <w:szCs w:val="20"/>
              </w:rPr>
            </w:pPr>
            <w:r w:rsidRPr="001446F6">
              <w:rPr>
                <w:bCs/>
                <w:iCs/>
                <w:sz w:val="20"/>
                <w:szCs w:val="20"/>
              </w:rPr>
              <w:t>shall facilitate the repatriation of the body or ashes of a seafarer, in accordance with the wishes of the seafarer or their next of kin (as appropriate), who has died during a ship’s voyage.</w:t>
            </w:r>
          </w:p>
          <w:p w14:paraId="05DA39A0" w14:textId="77777777" w:rsidR="001446F6" w:rsidRPr="0043132D" w:rsidRDefault="001446F6" w:rsidP="00F95393">
            <w:pPr>
              <w:jc w:val="both"/>
              <w:rPr>
                <w:sz w:val="20"/>
                <w:szCs w:val="20"/>
              </w:rPr>
            </w:pPr>
          </w:p>
          <w:p w14:paraId="0FEF3B73" w14:textId="2B2A8F69" w:rsidR="002C5E98" w:rsidRPr="0043132D" w:rsidRDefault="00965063" w:rsidP="00F95393">
            <w:pPr>
              <w:numPr>
                <w:ilvl w:val="0"/>
                <w:numId w:val="28"/>
              </w:numPr>
              <w:ind w:left="360"/>
              <w:jc w:val="both"/>
              <w:rPr>
                <w:sz w:val="20"/>
                <w:szCs w:val="20"/>
              </w:rPr>
            </w:pPr>
            <w:r w:rsidRPr="0043132D">
              <w:rPr>
                <w:sz w:val="20"/>
                <w:szCs w:val="20"/>
              </w:rPr>
              <w:t xml:space="preserve">Every </w:t>
            </w:r>
            <w:r w:rsidR="00FF276B" w:rsidRPr="0043132D">
              <w:rPr>
                <w:sz w:val="20"/>
                <w:szCs w:val="20"/>
              </w:rPr>
              <w:t>ship shall carry a medicine chest, medical equipment and a medical guide</w:t>
            </w:r>
            <w:r w:rsidR="00597CA9" w:rsidRPr="0043132D">
              <w:rPr>
                <w:sz w:val="20"/>
                <w:szCs w:val="20"/>
              </w:rPr>
              <w:t xml:space="preserve"> </w:t>
            </w:r>
            <w:r w:rsidRPr="0043132D">
              <w:rPr>
                <w:sz w:val="20"/>
                <w:szCs w:val="20"/>
              </w:rPr>
              <w:t xml:space="preserve">in accordance to </w:t>
            </w:r>
            <w:r w:rsidR="00CD3D75" w:rsidRPr="0043132D">
              <w:rPr>
                <w:sz w:val="20"/>
                <w:szCs w:val="20"/>
              </w:rPr>
              <w:t xml:space="preserve">international recommendations including </w:t>
            </w:r>
            <w:r w:rsidRPr="0043132D">
              <w:rPr>
                <w:sz w:val="20"/>
                <w:szCs w:val="20"/>
              </w:rPr>
              <w:t xml:space="preserve">the </w:t>
            </w:r>
            <w:r w:rsidR="00CD3D75" w:rsidRPr="0043132D">
              <w:rPr>
                <w:sz w:val="20"/>
                <w:szCs w:val="20"/>
              </w:rPr>
              <w:t>latest edition of the International Medical Guide for Ships and other relevant guides</w:t>
            </w:r>
            <w:r w:rsidR="00597CA9" w:rsidRPr="0043132D">
              <w:rPr>
                <w:sz w:val="20"/>
                <w:szCs w:val="20"/>
              </w:rPr>
              <w:t xml:space="preserve">, </w:t>
            </w:r>
            <w:r w:rsidR="0025754C" w:rsidRPr="0043132D">
              <w:rPr>
                <w:sz w:val="20"/>
                <w:szCs w:val="20"/>
              </w:rPr>
              <w:t xml:space="preserve">considering </w:t>
            </w:r>
            <w:r w:rsidR="00597CA9" w:rsidRPr="0043132D">
              <w:rPr>
                <w:sz w:val="20"/>
                <w:szCs w:val="20"/>
              </w:rPr>
              <w:t xml:space="preserve">the type of ship, number of persons on board and the nature, destination and duration of </w:t>
            </w:r>
            <w:r w:rsidR="000355E4" w:rsidRPr="0043132D">
              <w:rPr>
                <w:sz w:val="20"/>
                <w:szCs w:val="20"/>
              </w:rPr>
              <w:t>voyage,</w:t>
            </w:r>
            <w:r w:rsidR="00CD3D75" w:rsidRPr="0043132D">
              <w:rPr>
                <w:sz w:val="20"/>
                <w:szCs w:val="20"/>
              </w:rPr>
              <w:t xml:space="preserve"> </w:t>
            </w:r>
            <w:r w:rsidR="00FF276B" w:rsidRPr="0043132D">
              <w:rPr>
                <w:sz w:val="20"/>
                <w:szCs w:val="20"/>
              </w:rPr>
              <w:t xml:space="preserve">and subject to regular inspection </w:t>
            </w:r>
            <w:r w:rsidRPr="0043132D">
              <w:rPr>
                <w:sz w:val="20"/>
                <w:szCs w:val="20"/>
              </w:rPr>
              <w:t xml:space="preserve">of intervals not exceeding 12 months </w:t>
            </w:r>
            <w:r w:rsidR="00FF276B" w:rsidRPr="0043132D">
              <w:rPr>
                <w:sz w:val="20"/>
                <w:szCs w:val="20"/>
              </w:rPr>
              <w:t>by the competent authority</w:t>
            </w:r>
            <w:r w:rsidR="004D074C" w:rsidRPr="0043132D">
              <w:rPr>
                <w:sz w:val="20"/>
                <w:szCs w:val="20"/>
              </w:rPr>
              <w:t xml:space="preserve">. </w:t>
            </w:r>
            <w:r w:rsidR="0071059D" w:rsidRPr="0043132D">
              <w:rPr>
                <w:sz w:val="20"/>
                <w:szCs w:val="20"/>
              </w:rPr>
              <w:t xml:space="preserve"> </w:t>
            </w:r>
          </w:p>
          <w:p w14:paraId="67C873AE" w14:textId="1ACC6D56" w:rsidR="00FF276B" w:rsidRPr="0043132D" w:rsidRDefault="00FF276B" w:rsidP="00F95393">
            <w:pPr>
              <w:ind w:left="-360" w:firstLine="45"/>
              <w:jc w:val="both"/>
              <w:rPr>
                <w:sz w:val="20"/>
                <w:szCs w:val="20"/>
              </w:rPr>
            </w:pPr>
          </w:p>
          <w:p w14:paraId="09E5D7A4" w14:textId="7F30C338" w:rsidR="00EA6FAB" w:rsidRPr="00F95393" w:rsidRDefault="0025754C" w:rsidP="0043132D">
            <w:pPr>
              <w:numPr>
                <w:ilvl w:val="0"/>
                <w:numId w:val="28"/>
              </w:numPr>
              <w:ind w:left="360"/>
              <w:jc w:val="both"/>
              <w:rPr>
                <w:sz w:val="20"/>
                <w:szCs w:val="20"/>
              </w:rPr>
            </w:pPr>
            <w:r w:rsidRPr="0043132D">
              <w:rPr>
                <w:sz w:val="20"/>
                <w:szCs w:val="20"/>
              </w:rPr>
              <w:t>S</w:t>
            </w:r>
            <w:r w:rsidR="00FF276B" w:rsidRPr="0043132D">
              <w:rPr>
                <w:sz w:val="20"/>
                <w:szCs w:val="20"/>
              </w:rPr>
              <w:t xml:space="preserve">hips carrying 100 or more persons and </w:t>
            </w:r>
            <w:r w:rsidR="00DE795D" w:rsidRPr="0043132D">
              <w:rPr>
                <w:sz w:val="20"/>
                <w:szCs w:val="20"/>
              </w:rPr>
              <w:t xml:space="preserve">normally </w:t>
            </w:r>
            <w:r w:rsidR="00FF276B" w:rsidRPr="0043132D">
              <w:rPr>
                <w:sz w:val="20"/>
                <w:szCs w:val="20"/>
              </w:rPr>
              <w:t>engaged on international</w:t>
            </w:r>
            <w:r w:rsidR="004D074C" w:rsidRPr="0043132D">
              <w:rPr>
                <w:sz w:val="20"/>
                <w:szCs w:val="20"/>
              </w:rPr>
              <w:t xml:space="preserve"> </w:t>
            </w:r>
            <w:r w:rsidR="00FF276B" w:rsidRPr="0043132D">
              <w:rPr>
                <w:sz w:val="20"/>
                <w:szCs w:val="20"/>
              </w:rPr>
              <w:t>voyages of more than three days’ duration shall carry a qualified medical doctor who is responsible for providing</w:t>
            </w:r>
            <w:r w:rsidR="004D074C" w:rsidRPr="0043132D">
              <w:rPr>
                <w:sz w:val="20"/>
                <w:szCs w:val="20"/>
              </w:rPr>
              <w:t xml:space="preserve"> medical care. S</w:t>
            </w:r>
            <w:r w:rsidR="00FF276B" w:rsidRPr="0043132D">
              <w:rPr>
                <w:sz w:val="20"/>
                <w:szCs w:val="20"/>
              </w:rPr>
              <w:t xml:space="preserve">hips which do not carry a medical doctor shall be required to have </w:t>
            </w:r>
            <w:r w:rsidR="00DE795D" w:rsidRPr="0043132D">
              <w:rPr>
                <w:sz w:val="20"/>
                <w:szCs w:val="20"/>
              </w:rPr>
              <w:t>a</w:t>
            </w:r>
            <w:r w:rsidR="00FF276B" w:rsidRPr="0043132D">
              <w:rPr>
                <w:sz w:val="20"/>
                <w:szCs w:val="20"/>
              </w:rPr>
              <w:t>t least</w:t>
            </w:r>
            <w:r w:rsidR="004D074C" w:rsidRPr="0043132D">
              <w:rPr>
                <w:sz w:val="20"/>
                <w:szCs w:val="20"/>
              </w:rPr>
              <w:t xml:space="preserve"> </w:t>
            </w:r>
            <w:r w:rsidR="00FF276B" w:rsidRPr="0043132D">
              <w:rPr>
                <w:sz w:val="20"/>
                <w:szCs w:val="20"/>
              </w:rPr>
              <w:t>one seafarer on board who is in charge of medical care and administering medicine</w:t>
            </w:r>
            <w:r w:rsidR="004D074C" w:rsidRPr="0043132D">
              <w:rPr>
                <w:sz w:val="20"/>
                <w:szCs w:val="20"/>
              </w:rPr>
              <w:t xml:space="preserve"> </w:t>
            </w:r>
            <w:r w:rsidR="00FF276B" w:rsidRPr="0043132D">
              <w:rPr>
                <w:sz w:val="20"/>
                <w:szCs w:val="20"/>
              </w:rPr>
              <w:t>as part of their regular duties</w:t>
            </w:r>
            <w:r w:rsidR="00DE795D" w:rsidRPr="0043132D">
              <w:rPr>
                <w:sz w:val="20"/>
                <w:szCs w:val="20"/>
              </w:rPr>
              <w:t xml:space="preserve"> </w:t>
            </w:r>
            <w:r w:rsidR="001F5C35" w:rsidRPr="0043132D">
              <w:rPr>
                <w:sz w:val="20"/>
                <w:szCs w:val="20"/>
              </w:rPr>
              <w:t xml:space="preserve">and </w:t>
            </w:r>
            <w:r w:rsidR="00FF276B" w:rsidRPr="0043132D">
              <w:rPr>
                <w:sz w:val="20"/>
                <w:szCs w:val="20"/>
              </w:rPr>
              <w:t>ha</w:t>
            </w:r>
            <w:r w:rsidR="00DD2E26" w:rsidRPr="0043132D">
              <w:rPr>
                <w:sz w:val="20"/>
                <w:szCs w:val="20"/>
              </w:rPr>
              <w:t xml:space="preserve">s </w:t>
            </w:r>
            <w:r w:rsidR="00FF276B" w:rsidRPr="0043132D">
              <w:rPr>
                <w:sz w:val="20"/>
                <w:szCs w:val="20"/>
              </w:rPr>
              <w:t>satisfactorily completed training in medical care that</w:t>
            </w:r>
            <w:r w:rsidR="00DE795D" w:rsidRPr="0043132D">
              <w:rPr>
                <w:sz w:val="20"/>
                <w:szCs w:val="20"/>
              </w:rPr>
              <w:t xml:space="preserve"> </w:t>
            </w:r>
            <w:r w:rsidR="00FF276B" w:rsidRPr="0043132D">
              <w:rPr>
                <w:sz w:val="20"/>
                <w:szCs w:val="20"/>
              </w:rPr>
              <w:t>meets the requirements of the International Convention on Standards of Training, Certification and Watchkeeping for Seafarers, 1978, as amended</w:t>
            </w:r>
            <w:r w:rsidR="00DE795D" w:rsidRPr="0043132D">
              <w:rPr>
                <w:sz w:val="20"/>
                <w:szCs w:val="20"/>
              </w:rPr>
              <w:t>.</w:t>
            </w:r>
            <w:r w:rsidR="00FF276B" w:rsidRPr="0043132D">
              <w:rPr>
                <w:sz w:val="20"/>
                <w:szCs w:val="20"/>
              </w:rPr>
              <w:t xml:space="preserve"> </w:t>
            </w:r>
          </w:p>
        </w:tc>
      </w:tr>
    </w:tbl>
    <w:p w14:paraId="6126044C" w14:textId="77777777" w:rsidR="00EA6FAB" w:rsidRDefault="00EA6FAB" w:rsidP="005F7DD1">
      <w:pPr>
        <w:rPr>
          <w:sz w:val="20"/>
          <w:szCs w:val="20"/>
        </w:rPr>
      </w:pPr>
    </w:p>
    <w:p w14:paraId="0A7FB26D" w14:textId="77777777" w:rsidR="001711FA" w:rsidRDefault="001711FA" w:rsidP="005F7DD1">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EA6FAB" w:rsidRPr="0043132D" w14:paraId="177927C0" w14:textId="77777777" w:rsidTr="0043132D">
        <w:tc>
          <w:tcPr>
            <w:tcW w:w="8522" w:type="dxa"/>
            <w:shd w:val="clear" w:color="auto" w:fill="auto"/>
          </w:tcPr>
          <w:p w14:paraId="5FECB8C4" w14:textId="323D5AAF" w:rsidR="00EA6FAB" w:rsidRPr="004D0C8A" w:rsidRDefault="004D0C8A" w:rsidP="005F7DD1">
            <w:pPr>
              <w:numPr>
                <w:ilvl w:val="0"/>
                <w:numId w:val="37"/>
              </w:numPr>
              <w:jc w:val="both"/>
              <w:rPr>
                <w:b/>
                <w:sz w:val="20"/>
                <w:szCs w:val="20"/>
              </w:rPr>
            </w:pPr>
            <w:r>
              <w:rPr>
                <w:sz w:val="20"/>
                <w:szCs w:val="20"/>
              </w:rPr>
              <w:br w:type="page"/>
            </w:r>
            <w:r w:rsidR="00EA6FAB" w:rsidRPr="004D0C8A">
              <w:rPr>
                <w:b/>
                <w:sz w:val="20"/>
                <w:szCs w:val="20"/>
              </w:rPr>
              <w:t>On-board complaint procedures (Regulation 5.1.5)</w:t>
            </w:r>
          </w:p>
        </w:tc>
      </w:tr>
      <w:tr w:rsidR="00EA6FAB" w:rsidRPr="0043132D" w14:paraId="6F56C115" w14:textId="77777777" w:rsidTr="0043132D">
        <w:tc>
          <w:tcPr>
            <w:tcW w:w="8522" w:type="dxa"/>
            <w:shd w:val="clear" w:color="auto" w:fill="auto"/>
          </w:tcPr>
          <w:p w14:paraId="4C79F68D" w14:textId="77777777" w:rsidR="00F95393" w:rsidRDefault="00706E3D" w:rsidP="00F95393">
            <w:pPr>
              <w:numPr>
                <w:ilvl w:val="0"/>
                <w:numId w:val="31"/>
              </w:numPr>
              <w:jc w:val="both"/>
              <w:rPr>
                <w:sz w:val="20"/>
                <w:szCs w:val="20"/>
              </w:rPr>
            </w:pPr>
            <w:r w:rsidRPr="0043132D">
              <w:rPr>
                <w:sz w:val="20"/>
                <w:szCs w:val="20"/>
              </w:rPr>
              <w:t xml:space="preserve">There </w:t>
            </w:r>
            <w:r w:rsidR="001A5E9F" w:rsidRPr="0043132D">
              <w:rPr>
                <w:sz w:val="20"/>
                <w:szCs w:val="20"/>
              </w:rPr>
              <w:t xml:space="preserve">shall </w:t>
            </w:r>
            <w:r w:rsidRPr="0043132D">
              <w:rPr>
                <w:sz w:val="20"/>
                <w:szCs w:val="20"/>
              </w:rPr>
              <w:t xml:space="preserve">be </w:t>
            </w:r>
            <w:r w:rsidR="001A5E9F" w:rsidRPr="0043132D">
              <w:rPr>
                <w:sz w:val="20"/>
                <w:szCs w:val="20"/>
              </w:rPr>
              <w:t>on-board procedures</w:t>
            </w:r>
            <w:r w:rsidRPr="0043132D">
              <w:rPr>
                <w:sz w:val="20"/>
                <w:szCs w:val="20"/>
              </w:rPr>
              <w:t xml:space="preserve"> </w:t>
            </w:r>
            <w:r w:rsidR="001A5E9F" w:rsidRPr="0043132D">
              <w:rPr>
                <w:sz w:val="20"/>
                <w:szCs w:val="20"/>
              </w:rPr>
              <w:t>for the fair, effective and expeditious handling of seafarer complaints alleging breaches of the requirements of this Convention</w:t>
            </w:r>
            <w:r w:rsidR="00687B2E" w:rsidRPr="0043132D">
              <w:rPr>
                <w:sz w:val="20"/>
                <w:szCs w:val="20"/>
              </w:rPr>
              <w:t xml:space="preserve">, </w:t>
            </w:r>
            <w:r w:rsidR="00AD4212" w:rsidRPr="0043132D">
              <w:rPr>
                <w:sz w:val="20"/>
                <w:szCs w:val="20"/>
              </w:rPr>
              <w:t>seek</w:t>
            </w:r>
            <w:r w:rsidR="00687B2E" w:rsidRPr="0043132D">
              <w:rPr>
                <w:sz w:val="20"/>
                <w:szCs w:val="20"/>
              </w:rPr>
              <w:t>ing</w:t>
            </w:r>
            <w:r w:rsidR="00AD4212" w:rsidRPr="0043132D">
              <w:rPr>
                <w:sz w:val="20"/>
                <w:szCs w:val="20"/>
              </w:rPr>
              <w:t xml:space="preserve"> to resolve complaints at the lowest level possible. </w:t>
            </w:r>
            <w:r w:rsidR="00687B2E" w:rsidRPr="0043132D">
              <w:rPr>
                <w:sz w:val="20"/>
                <w:szCs w:val="20"/>
              </w:rPr>
              <w:t xml:space="preserve">The </w:t>
            </w:r>
            <w:r w:rsidR="00AD4212" w:rsidRPr="0043132D">
              <w:rPr>
                <w:sz w:val="20"/>
                <w:szCs w:val="20"/>
              </w:rPr>
              <w:t xml:space="preserve">seafarers shall have a right to complain directly to the master and, where they consider it necessary, to </w:t>
            </w:r>
            <w:r w:rsidR="00032A64" w:rsidRPr="0043132D">
              <w:rPr>
                <w:sz w:val="20"/>
                <w:szCs w:val="20"/>
              </w:rPr>
              <w:t xml:space="preserve">the shipowner </w:t>
            </w:r>
            <w:r w:rsidR="00FD32B3" w:rsidRPr="0043132D">
              <w:rPr>
                <w:sz w:val="20"/>
                <w:szCs w:val="20"/>
              </w:rPr>
              <w:t xml:space="preserve">and the </w:t>
            </w:r>
            <w:r w:rsidR="00610BE9" w:rsidRPr="0043132D">
              <w:rPr>
                <w:sz w:val="20"/>
                <w:szCs w:val="20"/>
              </w:rPr>
              <w:t xml:space="preserve">competent </w:t>
            </w:r>
            <w:r w:rsidR="00AD4212" w:rsidRPr="0043132D">
              <w:rPr>
                <w:sz w:val="20"/>
                <w:szCs w:val="20"/>
              </w:rPr>
              <w:t xml:space="preserve">authorities. </w:t>
            </w:r>
          </w:p>
          <w:p w14:paraId="23416E6B" w14:textId="77777777" w:rsidR="00F95393" w:rsidRDefault="00F95393" w:rsidP="00F95393">
            <w:pPr>
              <w:ind w:left="360"/>
              <w:jc w:val="both"/>
              <w:rPr>
                <w:sz w:val="20"/>
                <w:szCs w:val="20"/>
              </w:rPr>
            </w:pPr>
          </w:p>
          <w:p w14:paraId="1C9E53F0" w14:textId="77777777" w:rsidR="00F95393" w:rsidRDefault="00032A64" w:rsidP="00F95393">
            <w:pPr>
              <w:numPr>
                <w:ilvl w:val="0"/>
                <w:numId w:val="31"/>
              </w:numPr>
              <w:jc w:val="both"/>
              <w:rPr>
                <w:sz w:val="20"/>
                <w:szCs w:val="20"/>
              </w:rPr>
            </w:pPr>
            <w:r w:rsidRPr="00F95393">
              <w:rPr>
                <w:sz w:val="20"/>
                <w:szCs w:val="20"/>
              </w:rPr>
              <w:t>A</w:t>
            </w:r>
            <w:r w:rsidR="001A5E9F" w:rsidRPr="00F95393">
              <w:rPr>
                <w:sz w:val="20"/>
                <w:szCs w:val="20"/>
              </w:rPr>
              <w:t>ny kind of victimization of a seafarer for filing a complaint</w:t>
            </w:r>
            <w:r w:rsidRPr="00F95393">
              <w:rPr>
                <w:sz w:val="20"/>
                <w:szCs w:val="20"/>
              </w:rPr>
              <w:t xml:space="preserve"> shall be prohibited or penalized</w:t>
            </w:r>
            <w:r w:rsidR="001A5E9F" w:rsidRPr="00F95393">
              <w:rPr>
                <w:sz w:val="20"/>
                <w:szCs w:val="20"/>
              </w:rPr>
              <w:t xml:space="preserve">. </w:t>
            </w:r>
          </w:p>
          <w:p w14:paraId="0106CFDE" w14:textId="77777777" w:rsidR="00F95393" w:rsidRDefault="00F95393" w:rsidP="00F95393">
            <w:pPr>
              <w:pStyle w:val="ListParagraph"/>
              <w:rPr>
                <w:sz w:val="20"/>
                <w:szCs w:val="20"/>
              </w:rPr>
            </w:pPr>
          </w:p>
          <w:p w14:paraId="432EA402" w14:textId="5AA59051" w:rsidR="00C665DA" w:rsidRPr="00F95393" w:rsidRDefault="001A5E9F" w:rsidP="00F95393">
            <w:pPr>
              <w:numPr>
                <w:ilvl w:val="0"/>
                <w:numId w:val="31"/>
              </w:numPr>
              <w:jc w:val="both"/>
              <w:rPr>
                <w:sz w:val="20"/>
                <w:szCs w:val="20"/>
              </w:rPr>
            </w:pPr>
            <w:r w:rsidRPr="00F95393">
              <w:rPr>
                <w:sz w:val="20"/>
                <w:szCs w:val="20"/>
              </w:rPr>
              <w:t>In addition to a copy of their seafarers’ employment agreement, all seafarers shall be provided with a copy of the on-board complaint procedures applicable on the ship</w:t>
            </w:r>
            <w:r w:rsidR="008F2BEA" w:rsidRPr="00F95393">
              <w:rPr>
                <w:sz w:val="20"/>
                <w:szCs w:val="20"/>
              </w:rPr>
              <w:t xml:space="preserve">, which </w:t>
            </w:r>
            <w:r w:rsidRPr="00F95393">
              <w:rPr>
                <w:sz w:val="20"/>
                <w:szCs w:val="20"/>
              </w:rPr>
              <w:t xml:space="preserve">shall include contact </w:t>
            </w:r>
            <w:r w:rsidR="00E1097A" w:rsidRPr="00F95393">
              <w:rPr>
                <w:sz w:val="20"/>
                <w:szCs w:val="20"/>
              </w:rPr>
              <w:t>i</w:t>
            </w:r>
            <w:r w:rsidRPr="00F95393">
              <w:rPr>
                <w:sz w:val="20"/>
                <w:szCs w:val="20"/>
              </w:rPr>
              <w:t xml:space="preserve">nformation for the </w:t>
            </w:r>
            <w:r w:rsidR="00032A64" w:rsidRPr="00F95393">
              <w:rPr>
                <w:sz w:val="20"/>
                <w:szCs w:val="20"/>
              </w:rPr>
              <w:t xml:space="preserve">shipowner and </w:t>
            </w:r>
            <w:r w:rsidR="00610BE9" w:rsidRPr="00F95393">
              <w:rPr>
                <w:sz w:val="20"/>
                <w:szCs w:val="20"/>
              </w:rPr>
              <w:t xml:space="preserve">competent </w:t>
            </w:r>
            <w:r w:rsidR="00B90DAA" w:rsidRPr="00F95393">
              <w:rPr>
                <w:sz w:val="20"/>
                <w:szCs w:val="20"/>
              </w:rPr>
              <w:t>authorities</w:t>
            </w:r>
            <w:r w:rsidRPr="00F95393">
              <w:rPr>
                <w:sz w:val="20"/>
                <w:szCs w:val="20"/>
              </w:rPr>
              <w:t xml:space="preserve">. </w:t>
            </w:r>
          </w:p>
        </w:tc>
      </w:tr>
    </w:tbl>
    <w:p w14:paraId="6E3A3318" w14:textId="1CBA68DE" w:rsidR="00540DD1" w:rsidRDefault="00540DD1" w:rsidP="005F7DD1">
      <w:pPr>
        <w:rPr>
          <w:sz w:val="20"/>
          <w:szCs w:val="20"/>
        </w:rPr>
      </w:pPr>
    </w:p>
    <w:p w14:paraId="3655CF09" w14:textId="77777777" w:rsidR="00F95393" w:rsidRPr="00CB6135" w:rsidRDefault="00F95393" w:rsidP="005F7DD1">
      <w:pPr>
        <w:rPr>
          <w:sz w:val="20"/>
          <w:szCs w:val="20"/>
        </w:rPr>
      </w:pPr>
    </w:p>
    <w:p w14:paraId="26F76290" w14:textId="77777777" w:rsidR="001446F6" w:rsidRDefault="001446F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EA6FAB" w:rsidRPr="0043132D" w14:paraId="75154A04" w14:textId="77777777" w:rsidTr="0043132D">
        <w:tc>
          <w:tcPr>
            <w:tcW w:w="8522" w:type="dxa"/>
            <w:shd w:val="clear" w:color="auto" w:fill="auto"/>
          </w:tcPr>
          <w:p w14:paraId="49C71249" w14:textId="3C230804" w:rsidR="00EA6FAB" w:rsidRPr="004D0C8A" w:rsidRDefault="004D0C8A" w:rsidP="005F7DD1">
            <w:pPr>
              <w:numPr>
                <w:ilvl w:val="0"/>
                <w:numId w:val="37"/>
              </w:numPr>
              <w:jc w:val="both"/>
              <w:rPr>
                <w:b/>
                <w:sz w:val="20"/>
                <w:szCs w:val="20"/>
              </w:rPr>
            </w:pPr>
            <w:r>
              <w:rPr>
                <w:sz w:val="20"/>
                <w:szCs w:val="20"/>
              </w:rPr>
              <w:br w:type="page"/>
            </w:r>
            <w:r w:rsidR="00EA6FAB" w:rsidRPr="004D0C8A">
              <w:rPr>
                <w:b/>
                <w:sz w:val="20"/>
                <w:szCs w:val="20"/>
              </w:rPr>
              <w:t>Payment of wages (Regulation 2.2)</w:t>
            </w:r>
          </w:p>
        </w:tc>
      </w:tr>
      <w:tr w:rsidR="00EA6FAB" w:rsidRPr="0043132D" w14:paraId="658A922E" w14:textId="77777777" w:rsidTr="0043132D">
        <w:tc>
          <w:tcPr>
            <w:tcW w:w="8522" w:type="dxa"/>
            <w:shd w:val="clear" w:color="auto" w:fill="auto"/>
          </w:tcPr>
          <w:p w14:paraId="4D8AA032" w14:textId="793CBEAF" w:rsidR="001A5E9F" w:rsidRPr="00C5402C" w:rsidRDefault="00575ABC" w:rsidP="00F95393">
            <w:pPr>
              <w:numPr>
                <w:ilvl w:val="0"/>
                <w:numId w:val="33"/>
              </w:numPr>
              <w:ind w:left="360"/>
              <w:jc w:val="both"/>
              <w:rPr>
                <w:sz w:val="20"/>
                <w:szCs w:val="20"/>
              </w:rPr>
            </w:pPr>
            <w:r w:rsidRPr="00C5402C">
              <w:rPr>
                <w:sz w:val="20"/>
                <w:szCs w:val="20"/>
              </w:rPr>
              <w:t>Shipowners shall ensure that a</w:t>
            </w:r>
            <w:r w:rsidR="001A5E9F" w:rsidRPr="00C5402C">
              <w:rPr>
                <w:sz w:val="20"/>
                <w:szCs w:val="20"/>
              </w:rPr>
              <w:t xml:space="preserve">ll seafarers </w:t>
            </w:r>
            <w:r w:rsidR="001F5C35" w:rsidRPr="00C5402C">
              <w:rPr>
                <w:sz w:val="20"/>
                <w:szCs w:val="20"/>
              </w:rPr>
              <w:t xml:space="preserve">are </w:t>
            </w:r>
            <w:r w:rsidR="001A5E9F" w:rsidRPr="00C5402C">
              <w:rPr>
                <w:sz w:val="20"/>
                <w:szCs w:val="20"/>
              </w:rPr>
              <w:t xml:space="preserve">paid for their work regularly </w:t>
            </w:r>
            <w:r w:rsidR="00DE1A2A" w:rsidRPr="00C5402C">
              <w:rPr>
                <w:sz w:val="20"/>
                <w:szCs w:val="20"/>
              </w:rPr>
              <w:t xml:space="preserve">at no greater than monthly intervals </w:t>
            </w:r>
            <w:r w:rsidR="001A5E9F" w:rsidRPr="00C5402C">
              <w:rPr>
                <w:sz w:val="20"/>
                <w:szCs w:val="20"/>
              </w:rPr>
              <w:t>and in full in accordance</w:t>
            </w:r>
            <w:r w:rsidR="00DE1A2A" w:rsidRPr="00C5402C">
              <w:rPr>
                <w:sz w:val="20"/>
                <w:szCs w:val="20"/>
              </w:rPr>
              <w:t xml:space="preserve"> </w:t>
            </w:r>
            <w:r w:rsidR="001A5E9F" w:rsidRPr="00C5402C">
              <w:rPr>
                <w:sz w:val="20"/>
                <w:szCs w:val="20"/>
              </w:rPr>
              <w:t>with their employment agreements</w:t>
            </w:r>
            <w:r w:rsidR="00DE1A2A" w:rsidRPr="00C5402C">
              <w:rPr>
                <w:sz w:val="20"/>
                <w:szCs w:val="20"/>
              </w:rPr>
              <w:t xml:space="preserve"> </w:t>
            </w:r>
            <w:r w:rsidR="001A5E9F" w:rsidRPr="00C5402C">
              <w:rPr>
                <w:sz w:val="20"/>
                <w:szCs w:val="20"/>
              </w:rPr>
              <w:t xml:space="preserve">and any applicable collective agreement. </w:t>
            </w:r>
          </w:p>
          <w:p w14:paraId="5A30856A" w14:textId="77777777" w:rsidR="00575ABC" w:rsidRPr="00C5402C" w:rsidRDefault="00575ABC" w:rsidP="00F95393">
            <w:pPr>
              <w:jc w:val="both"/>
              <w:rPr>
                <w:sz w:val="16"/>
                <w:szCs w:val="16"/>
              </w:rPr>
            </w:pPr>
          </w:p>
          <w:p w14:paraId="127B18E4" w14:textId="25E78D26" w:rsidR="001A5E9F" w:rsidRPr="00C5402C" w:rsidRDefault="001A5E9F" w:rsidP="00F95393">
            <w:pPr>
              <w:numPr>
                <w:ilvl w:val="0"/>
                <w:numId w:val="33"/>
              </w:numPr>
              <w:ind w:left="360"/>
              <w:jc w:val="both"/>
              <w:rPr>
                <w:sz w:val="20"/>
                <w:szCs w:val="20"/>
              </w:rPr>
            </w:pPr>
            <w:r w:rsidRPr="00C5402C">
              <w:rPr>
                <w:sz w:val="20"/>
                <w:szCs w:val="20"/>
              </w:rPr>
              <w:t>Seafarers shall be given a monthly account of the payments due and the</w:t>
            </w:r>
            <w:r w:rsidR="00DE1A2A" w:rsidRPr="00C5402C">
              <w:rPr>
                <w:sz w:val="20"/>
                <w:szCs w:val="20"/>
              </w:rPr>
              <w:t xml:space="preserve"> </w:t>
            </w:r>
            <w:r w:rsidRPr="00C5402C">
              <w:rPr>
                <w:sz w:val="20"/>
                <w:szCs w:val="20"/>
              </w:rPr>
              <w:t xml:space="preserve">amounts paid, including wages, additional payments and </w:t>
            </w:r>
            <w:r w:rsidR="006063DD" w:rsidRPr="00C5402C">
              <w:rPr>
                <w:sz w:val="20"/>
                <w:szCs w:val="20"/>
              </w:rPr>
              <w:t>a</w:t>
            </w:r>
            <w:r w:rsidRPr="00C5402C">
              <w:rPr>
                <w:sz w:val="20"/>
                <w:szCs w:val="20"/>
              </w:rPr>
              <w:t xml:space="preserve"> </w:t>
            </w:r>
            <w:r w:rsidR="001A53E8" w:rsidRPr="00C5402C">
              <w:rPr>
                <w:sz w:val="20"/>
                <w:szCs w:val="20"/>
              </w:rPr>
              <w:t xml:space="preserve">reasonable prevailing market </w:t>
            </w:r>
            <w:r w:rsidRPr="00C5402C">
              <w:rPr>
                <w:sz w:val="20"/>
                <w:szCs w:val="20"/>
              </w:rPr>
              <w:t>rate of exchange used</w:t>
            </w:r>
            <w:r w:rsidR="00DE1A2A" w:rsidRPr="00C5402C">
              <w:rPr>
                <w:sz w:val="20"/>
                <w:szCs w:val="20"/>
              </w:rPr>
              <w:t xml:space="preserve"> </w:t>
            </w:r>
            <w:r w:rsidRPr="00C5402C">
              <w:rPr>
                <w:sz w:val="20"/>
                <w:szCs w:val="20"/>
              </w:rPr>
              <w:t>where payment has been made in a currency or at a rate different from the one agreed</w:t>
            </w:r>
            <w:r w:rsidR="00DE1A2A" w:rsidRPr="00C5402C">
              <w:rPr>
                <w:sz w:val="20"/>
                <w:szCs w:val="20"/>
              </w:rPr>
              <w:t xml:space="preserve"> to.</w:t>
            </w:r>
            <w:r w:rsidR="00575ABC" w:rsidRPr="00C5402C">
              <w:rPr>
                <w:sz w:val="20"/>
                <w:szCs w:val="20"/>
              </w:rPr>
              <w:t xml:space="preserve"> </w:t>
            </w:r>
            <w:r w:rsidRPr="00C5402C">
              <w:rPr>
                <w:sz w:val="20"/>
                <w:szCs w:val="20"/>
              </w:rPr>
              <w:t xml:space="preserve"> </w:t>
            </w:r>
          </w:p>
          <w:p w14:paraId="17768D17" w14:textId="77777777" w:rsidR="001A53E8" w:rsidRPr="00C5402C" w:rsidRDefault="001A53E8" w:rsidP="00F95393">
            <w:pPr>
              <w:jc w:val="both"/>
              <w:rPr>
                <w:sz w:val="16"/>
                <w:szCs w:val="16"/>
              </w:rPr>
            </w:pPr>
          </w:p>
          <w:p w14:paraId="1FA6EB88" w14:textId="77777777" w:rsidR="00EA6FAB" w:rsidRPr="00C5402C" w:rsidRDefault="00DE1A2A" w:rsidP="0043132D">
            <w:pPr>
              <w:numPr>
                <w:ilvl w:val="0"/>
                <w:numId w:val="33"/>
              </w:numPr>
              <w:ind w:left="360"/>
              <w:jc w:val="both"/>
              <w:rPr>
                <w:sz w:val="20"/>
                <w:szCs w:val="20"/>
              </w:rPr>
            </w:pPr>
            <w:r w:rsidRPr="00C5402C">
              <w:rPr>
                <w:sz w:val="20"/>
                <w:szCs w:val="20"/>
              </w:rPr>
              <w:t>S</w:t>
            </w:r>
            <w:r w:rsidR="001A5E9F" w:rsidRPr="00C5402C">
              <w:rPr>
                <w:sz w:val="20"/>
                <w:szCs w:val="20"/>
              </w:rPr>
              <w:t>hipowners</w:t>
            </w:r>
            <w:r w:rsidRPr="00C5402C">
              <w:rPr>
                <w:sz w:val="20"/>
                <w:szCs w:val="20"/>
              </w:rPr>
              <w:t xml:space="preserve"> shall be required to</w:t>
            </w:r>
            <w:r w:rsidR="001A5E9F" w:rsidRPr="00C5402C">
              <w:rPr>
                <w:sz w:val="20"/>
                <w:szCs w:val="20"/>
              </w:rPr>
              <w:t xml:space="preserve"> take measures</w:t>
            </w:r>
            <w:r w:rsidR="00EF1AA0" w:rsidRPr="00C5402C">
              <w:rPr>
                <w:sz w:val="20"/>
                <w:szCs w:val="20"/>
              </w:rPr>
              <w:t xml:space="preserve"> t</w:t>
            </w:r>
            <w:r w:rsidR="001A5E9F" w:rsidRPr="00C5402C">
              <w:rPr>
                <w:sz w:val="20"/>
                <w:szCs w:val="20"/>
              </w:rPr>
              <w:t>o provide seafarers with a means to transmit all or part of their earnings to their families or dependants or legal beneficiaries</w:t>
            </w:r>
            <w:r w:rsidR="008F200C" w:rsidRPr="00C5402C">
              <w:rPr>
                <w:sz w:val="20"/>
                <w:szCs w:val="20"/>
              </w:rPr>
              <w:t xml:space="preserve"> </w:t>
            </w:r>
            <w:r w:rsidR="003827D7" w:rsidRPr="00C5402C">
              <w:rPr>
                <w:sz w:val="20"/>
                <w:szCs w:val="20"/>
              </w:rPr>
              <w:t xml:space="preserve">as allotted </w:t>
            </w:r>
            <w:r w:rsidR="008F200C" w:rsidRPr="00C5402C">
              <w:rPr>
                <w:sz w:val="20"/>
                <w:szCs w:val="20"/>
              </w:rPr>
              <w:t>in due time</w:t>
            </w:r>
            <w:r w:rsidR="001A5E9F" w:rsidRPr="00C5402C">
              <w:rPr>
                <w:sz w:val="20"/>
                <w:szCs w:val="20"/>
              </w:rPr>
              <w:t>.</w:t>
            </w:r>
          </w:p>
          <w:p w14:paraId="61A68411" w14:textId="77777777" w:rsidR="001C19EC" w:rsidRPr="00C5402C" w:rsidRDefault="001C19EC" w:rsidP="001C19EC">
            <w:pPr>
              <w:pStyle w:val="ListParagraph"/>
              <w:rPr>
                <w:sz w:val="20"/>
                <w:szCs w:val="20"/>
              </w:rPr>
            </w:pPr>
          </w:p>
          <w:p w14:paraId="7D454590" w14:textId="5E5B835D" w:rsidR="001C19EC" w:rsidRPr="00C5402C" w:rsidRDefault="001C19EC" w:rsidP="0043132D">
            <w:pPr>
              <w:numPr>
                <w:ilvl w:val="0"/>
                <w:numId w:val="33"/>
              </w:numPr>
              <w:ind w:left="360"/>
              <w:jc w:val="both"/>
              <w:rPr>
                <w:sz w:val="20"/>
                <w:szCs w:val="20"/>
              </w:rPr>
            </w:pPr>
            <w:r w:rsidRPr="00C5402C">
              <w:rPr>
                <w:sz w:val="20"/>
                <w:szCs w:val="20"/>
              </w:rPr>
              <w:t>Shipowners shall ensure that all seafarers are continued to be provided wages and other entitlements under their employment agreements and any applicable collective agreement, including payment of allotments as provided in 14.3 above, during the entire period of captivity as a result of piracy or armed robbery until the seafarer is released and duly repatriated, or where the seafarer dies while in captivity, until the date of death.</w:t>
            </w:r>
          </w:p>
        </w:tc>
      </w:tr>
    </w:tbl>
    <w:p w14:paraId="1016EC12" w14:textId="14F46390" w:rsidR="00363019" w:rsidRDefault="00363019" w:rsidP="005F7DD1">
      <w:pPr>
        <w:rPr>
          <w:sz w:val="20"/>
          <w:szCs w:val="20"/>
        </w:rPr>
      </w:pPr>
    </w:p>
    <w:p w14:paraId="7E9C563D" w14:textId="77777777" w:rsidR="00F95393" w:rsidRPr="00CB6135" w:rsidRDefault="00F95393" w:rsidP="005F7DD1">
      <w:pPr>
        <w:rPr>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4"/>
      </w:tblGrid>
      <w:tr w:rsidR="00C26A2C" w:rsidRPr="009D1FE9" w14:paraId="5A5B2CC1" w14:textId="77777777" w:rsidTr="00C26A2C">
        <w:tc>
          <w:tcPr>
            <w:tcW w:w="8504" w:type="dxa"/>
            <w:shd w:val="clear" w:color="auto" w:fill="auto"/>
            <w:vAlign w:val="center"/>
          </w:tcPr>
          <w:p w14:paraId="5A6B1D98" w14:textId="2E2E8841" w:rsidR="00C26A2C" w:rsidRPr="004D0C8A" w:rsidRDefault="004D0C8A" w:rsidP="004D0C8A">
            <w:pPr>
              <w:numPr>
                <w:ilvl w:val="0"/>
                <w:numId w:val="37"/>
              </w:numPr>
              <w:jc w:val="both"/>
              <w:rPr>
                <w:b/>
                <w:sz w:val="20"/>
                <w:szCs w:val="20"/>
              </w:rPr>
            </w:pPr>
            <w:r>
              <w:rPr>
                <w:sz w:val="20"/>
                <w:szCs w:val="20"/>
              </w:rPr>
              <w:br w:type="page"/>
            </w:r>
            <w:r w:rsidR="00C26A2C" w:rsidRPr="004D0C8A">
              <w:rPr>
                <w:b/>
                <w:sz w:val="20"/>
                <w:szCs w:val="20"/>
              </w:rPr>
              <w:t>Financial Security for Repatriation (Regulation 2.5)</w:t>
            </w:r>
          </w:p>
        </w:tc>
      </w:tr>
      <w:tr w:rsidR="00C26A2C" w:rsidRPr="009D1FE9" w14:paraId="0D5B187B" w14:textId="77777777" w:rsidTr="00C26A2C">
        <w:tc>
          <w:tcPr>
            <w:tcW w:w="8504" w:type="dxa"/>
            <w:shd w:val="clear" w:color="auto" w:fill="auto"/>
          </w:tcPr>
          <w:p w14:paraId="438D89B7" w14:textId="1815EA8F" w:rsidR="00C26A2C" w:rsidRDefault="00C26A2C" w:rsidP="00F95393">
            <w:pPr>
              <w:pStyle w:val="Default"/>
              <w:numPr>
                <w:ilvl w:val="0"/>
                <w:numId w:val="35"/>
              </w:numPr>
              <w:ind w:left="360"/>
              <w:jc w:val="both"/>
              <w:rPr>
                <w:rFonts w:ascii="Times New Roman" w:hAnsi="Times New Roman" w:cs="Times New Roman"/>
                <w:sz w:val="20"/>
                <w:szCs w:val="20"/>
                <w:lang w:val="en-SG" w:eastAsia="en-SG"/>
              </w:rPr>
            </w:pPr>
            <w:r w:rsidRPr="00492AEB">
              <w:rPr>
                <w:rFonts w:ascii="Times New Roman" w:hAnsi="Times New Roman" w:cs="Times New Roman"/>
                <w:sz w:val="20"/>
                <w:szCs w:val="20"/>
                <w:lang w:val="en-SG" w:eastAsia="en-SG"/>
              </w:rPr>
              <w:t xml:space="preserve">Ship owners / operators shall ensure that all seafarers are covered by a financial security provider  </w:t>
            </w:r>
            <w:r w:rsidR="00492AEB">
              <w:rPr>
                <w:rFonts w:ascii="Times New Roman" w:hAnsi="Times New Roman" w:cs="Times New Roman"/>
                <w:sz w:val="20"/>
                <w:szCs w:val="20"/>
                <w:lang w:val="en-SG" w:eastAsia="en-SG"/>
              </w:rPr>
              <w:t xml:space="preserve">for </w:t>
            </w:r>
            <w:r w:rsidRPr="00492AEB">
              <w:rPr>
                <w:rFonts w:ascii="Times New Roman" w:hAnsi="Times New Roman" w:cs="Times New Roman"/>
                <w:sz w:val="20"/>
                <w:szCs w:val="20"/>
                <w:lang w:val="en-SG" w:eastAsia="en-SG"/>
              </w:rPr>
              <w:t>repatriation even in the event of abandonment, and the financial security shall cover:</w:t>
            </w:r>
          </w:p>
          <w:p w14:paraId="27E90D45" w14:textId="77777777" w:rsidR="00CB6135" w:rsidRPr="00CB6135" w:rsidRDefault="00CB6135" w:rsidP="00F95393">
            <w:pPr>
              <w:pStyle w:val="Default"/>
              <w:jc w:val="both"/>
              <w:rPr>
                <w:rFonts w:ascii="Times New Roman" w:hAnsi="Times New Roman" w:cs="Times New Roman"/>
                <w:sz w:val="16"/>
                <w:szCs w:val="16"/>
                <w:lang w:val="en-SG" w:eastAsia="en-SG"/>
              </w:rPr>
            </w:pPr>
          </w:p>
          <w:p w14:paraId="32AED719" w14:textId="2CB3C0DD" w:rsidR="00C26A2C" w:rsidRPr="00492AEB" w:rsidRDefault="00C26A2C" w:rsidP="00F95393">
            <w:pPr>
              <w:pStyle w:val="Default"/>
              <w:numPr>
                <w:ilvl w:val="1"/>
                <w:numId w:val="28"/>
              </w:numPr>
              <w:ind w:left="705"/>
              <w:jc w:val="both"/>
              <w:rPr>
                <w:rFonts w:ascii="Times New Roman" w:hAnsi="Times New Roman" w:cs="Times New Roman"/>
                <w:sz w:val="20"/>
                <w:szCs w:val="20"/>
                <w:lang w:val="en-SG" w:eastAsia="en-SG"/>
              </w:rPr>
            </w:pPr>
            <w:r w:rsidRPr="00492AEB">
              <w:rPr>
                <w:rFonts w:ascii="Times New Roman" w:hAnsi="Times New Roman" w:cs="Times New Roman"/>
                <w:sz w:val="20"/>
                <w:szCs w:val="20"/>
                <w:lang w:val="en-SG" w:eastAsia="en-SG"/>
              </w:rPr>
              <w:t>Outstanding wages and other entitlements due from the ship owner to the seafarer in accordance with their seafarers’ employment agreement and any applicable collective agreement, limited to four (4) months of any such outstanding wages and four (4) months of any such outstanding entitlements;</w:t>
            </w:r>
          </w:p>
          <w:p w14:paraId="787EBB69" w14:textId="77777777" w:rsidR="00CB6135" w:rsidRPr="00CB6135" w:rsidRDefault="00CB6135" w:rsidP="00F95393">
            <w:pPr>
              <w:pStyle w:val="Default"/>
              <w:ind w:left="705" w:hanging="360"/>
              <w:jc w:val="both"/>
              <w:rPr>
                <w:rFonts w:ascii="Times New Roman" w:hAnsi="Times New Roman" w:cs="Times New Roman"/>
                <w:sz w:val="16"/>
                <w:szCs w:val="16"/>
                <w:lang w:val="en-SG" w:eastAsia="en-SG"/>
              </w:rPr>
            </w:pPr>
          </w:p>
          <w:p w14:paraId="30E8A97A" w14:textId="06FAA10D" w:rsidR="00C26A2C" w:rsidRPr="00492AEB" w:rsidRDefault="00C26A2C" w:rsidP="00F95393">
            <w:pPr>
              <w:pStyle w:val="Default"/>
              <w:numPr>
                <w:ilvl w:val="1"/>
                <w:numId w:val="28"/>
              </w:numPr>
              <w:ind w:left="705"/>
              <w:jc w:val="both"/>
              <w:rPr>
                <w:rFonts w:ascii="Times New Roman" w:hAnsi="Times New Roman" w:cs="Times New Roman"/>
                <w:sz w:val="20"/>
                <w:szCs w:val="20"/>
                <w:lang w:val="en-SG" w:eastAsia="en-SG"/>
              </w:rPr>
            </w:pPr>
            <w:r w:rsidRPr="00492AEB">
              <w:rPr>
                <w:rFonts w:ascii="Times New Roman" w:hAnsi="Times New Roman" w:cs="Times New Roman"/>
                <w:sz w:val="20"/>
                <w:szCs w:val="20"/>
                <w:lang w:val="en-SG" w:eastAsia="en-SG"/>
              </w:rPr>
              <w:t>All expenses reasonably incurred by the seafarer, including the cost of repatriation which shall cover travel by appropriate and expeditious means; and</w:t>
            </w:r>
          </w:p>
          <w:p w14:paraId="68BA6A62" w14:textId="77777777" w:rsidR="00CB6135" w:rsidRPr="00CB6135" w:rsidRDefault="00CB6135" w:rsidP="00F95393">
            <w:pPr>
              <w:pStyle w:val="Default"/>
              <w:ind w:left="705" w:hanging="360"/>
              <w:jc w:val="both"/>
              <w:rPr>
                <w:rFonts w:ascii="Times New Roman" w:hAnsi="Times New Roman" w:cs="Times New Roman"/>
                <w:sz w:val="16"/>
                <w:szCs w:val="16"/>
                <w:lang w:val="en-SG" w:eastAsia="en-SG"/>
              </w:rPr>
            </w:pPr>
          </w:p>
          <w:p w14:paraId="5290333A" w14:textId="58011D21" w:rsidR="00C26A2C" w:rsidRDefault="00C26A2C" w:rsidP="00F95393">
            <w:pPr>
              <w:pStyle w:val="Default"/>
              <w:numPr>
                <w:ilvl w:val="1"/>
                <w:numId w:val="28"/>
              </w:numPr>
              <w:ind w:left="705"/>
              <w:jc w:val="both"/>
              <w:rPr>
                <w:rFonts w:ascii="Times New Roman" w:hAnsi="Times New Roman" w:cs="Times New Roman"/>
                <w:sz w:val="20"/>
                <w:szCs w:val="20"/>
                <w:lang w:val="en-SG" w:eastAsia="en-SG"/>
              </w:rPr>
            </w:pPr>
            <w:r w:rsidRPr="00492AEB">
              <w:rPr>
                <w:rFonts w:ascii="Times New Roman" w:hAnsi="Times New Roman" w:cs="Times New Roman"/>
                <w:sz w:val="20"/>
                <w:szCs w:val="20"/>
                <w:lang w:val="en-SG" w:eastAsia="en-SG"/>
              </w:rPr>
              <w:t>The essential needs of the seafarer which includes items such as: adequate food, clothing where necessary, accommodation, drinking water supplies, essential fuel for survival on board the ship, necessary medical care, passage and transport of personal effects, and any other reasonable costs or charges from the act or omission constituting the abandonment until the seafarer’s arrival home.</w:t>
            </w:r>
          </w:p>
          <w:p w14:paraId="7BBC9989" w14:textId="644DEE43" w:rsidR="00492AEB" w:rsidRPr="00F95393" w:rsidRDefault="00C26A2C" w:rsidP="00E409A3">
            <w:pPr>
              <w:pStyle w:val="Default"/>
              <w:numPr>
                <w:ilvl w:val="0"/>
                <w:numId w:val="35"/>
              </w:numPr>
              <w:spacing w:before="120"/>
              <w:ind w:left="360"/>
              <w:jc w:val="both"/>
              <w:rPr>
                <w:rFonts w:ascii="Times New Roman" w:hAnsi="Times New Roman" w:cs="Times New Roman"/>
                <w:sz w:val="20"/>
                <w:szCs w:val="20"/>
                <w:lang w:val="en-SG" w:eastAsia="en-SG"/>
              </w:rPr>
            </w:pPr>
            <w:r w:rsidRPr="00492AEB">
              <w:rPr>
                <w:rFonts w:ascii="Times New Roman" w:hAnsi="Times New Roman" w:cs="Times New Roman"/>
                <w:sz w:val="20"/>
                <w:szCs w:val="20"/>
                <w:lang w:val="en-SG" w:eastAsia="en-SG"/>
              </w:rPr>
              <w:t>A certificate or other documentary evidence of financial security</w:t>
            </w:r>
            <w:r w:rsidR="00492AEB">
              <w:rPr>
                <w:rFonts w:ascii="Times New Roman" w:hAnsi="Times New Roman" w:cs="Times New Roman"/>
                <w:sz w:val="20"/>
                <w:szCs w:val="20"/>
                <w:lang w:val="en-SG" w:eastAsia="en-SG"/>
              </w:rPr>
              <w:t xml:space="preserve"> issued by a financial security </w:t>
            </w:r>
            <w:r w:rsidRPr="00492AEB">
              <w:rPr>
                <w:rFonts w:ascii="Times New Roman" w:hAnsi="Times New Roman" w:cs="Times New Roman"/>
                <w:sz w:val="20"/>
                <w:szCs w:val="20"/>
                <w:lang w:val="en-SG" w:eastAsia="en-SG"/>
              </w:rPr>
              <w:t xml:space="preserve">provider shall be posted in a conspicuous place on board and easily available to the seafarers and </w:t>
            </w:r>
            <w:r w:rsidR="00492AEB">
              <w:rPr>
                <w:rFonts w:ascii="Times New Roman" w:hAnsi="Times New Roman" w:cs="Times New Roman"/>
                <w:sz w:val="20"/>
                <w:szCs w:val="20"/>
                <w:lang w:val="en-SG" w:eastAsia="en-SG"/>
              </w:rPr>
              <w:t xml:space="preserve"> shall </w:t>
            </w:r>
            <w:r w:rsidRPr="00492AEB">
              <w:rPr>
                <w:rFonts w:ascii="Times New Roman" w:hAnsi="Times New Roman" w:cs="Times New Roman"/>
                <w:sz w:val="20"/>
                <w:szCs w:val="20"/>
                <w:lang w:val="en-SG" w:eastAsia="en-SG"/>
              </w:rPr>
              <w:t>be in English or accompanied by an English translation. If t</w:t>
            </w:r>
            <w:r w:rsidR="00492AEB">
              <w:rPr>
                <w:rFonts w:ascii="Times New Roman" w:hAnsi="Times New Roman" w:cs="Times New Roman"/>
                <w:sz w:val="20"/>
                <w:szCs w:val="20"/>
                <w:lang w:val="en-SG" w:eastAsia="en-SG"/>
              </w:rPr>
              <w:t xml:space="preserve">here is more than one financial </w:t>
            </w:r>
            <w:r w:rsidRPr="00492AEB">
              <w:rPr>
                <w:rFonts w:ascii="Times New Roman" w:hAnsi="Times New Roman" w:cs="Times New Roman"/>
                <w:sz w:val="20"/>
                <w:szCs w:val="20"/>
                <w:lang w:val="en-SG" w:eastAsia="en-SG"/>
              </w:rPr>
              <w:t>security provider providing the cover, then the certificate or other documentary evidence of each provider shall be carried on board.</w:t>
            </w:r>
          </w:p>
        </w:tc>
      </w:tr>
    </w:tbl>
    <w:p w14:paraId="7AC6E180" w14:textId="211734E2" w:rsidR="00F95393" w:rsidRDefault="00F95393" w:rsidP="00C26A2C">
      <w:pPr>
        <w:jc w:val="both"/>
        <w:rPr>
          <w:rFonts w:ascii="Arial" w:hAnsi="Arial" w:cs="Arial"/>
          <w:sz w:val="20"/>
          <w:szCs w:val="20"/>
        </w:rPr>
      </w:pPr>
    </w:p>
    <w:p w14:paraId="37AA7354" w14:textId="4420C190" w:rsidR="00C26A2C" w:rsidRPr="00CB6135" w:rsidRDefault="00C26A2C" w:rsidP="00C26A2C">
      <w:pPr>
        <w:jc w:val="both"/>
        <w:rPr>
          <w:rFonts w:ascii="Arial" w:hAnsi="Arial" w:cs="Arial"/>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4"/>
      </w:tblGrid>
      <w:tr w:rsidR="00C26A2C" w:rsidRPr="009D1FE9" w14:paraId="5391A559" w14:textId="77777777" w:rsidTr="00492AEB">
        <w:tc>
          <w:tcPr>
            <w:tcW w:w="8504" w:type="dxa"/>
            <w:shd w:val="clear" w:color="auto" w:fill="auto"/>
          </w:tcPr>
          <w:p w14:paraId="3AC5DBE5" w14:textId="0005C43B" w:rsidR="00C26A2C" w:rsidRPr="004D0C8A" w:rsidRDefault="004D0C8A" w:rsidP="004D0C8A">
            <w:pPr>
              <w:numPr>
                <w:ilvl w:val="0"/>
                <w:numId w:val="37"/>
              </w:numPr>
              <w:jc w:val="both"/>
              <w:rPr>
                <w:b/>
                <w:sz w:val="20"/>
                <w:szCs w:val="20"/>
              </w:rPr>
            </w:pPr>
            <w:r>
              <w:rPr>
                <w:sz w:val="20"/>
                <w:szCs w:val="20"/>
              </w:rPr>
              <w:br w:type="page"/>
            </w:r>
            <w:r w:rsidR="00C26A2C" w:rsidRPr="004D0C8A">
              <w:rPr>
                <w:b/>
                <w:sz w:val="20"/>
                <w:szCs w:val="20"/>
              </w:rPr>
              <w:t>Financial Security relating to Shipowners’ Liability (Regulation 4.2)</w:t>
            </w:r>
          </w:p>
        </w:tc>
      </w:tr>
      <w:tr w:rsidR="00C26A2C" w:rsidRPr="009D1FE9" w14:paraId="10006845" w14:textId="77777777" w:rsidTr="00492AEB">
        <w:tc>
          <w:tcPr>
            <w:tcW w:w="8504" w:type="dxa"/>
            <w:shd w:val="clear" w:color="auto" w:fill="auto"/>
          </w:tcPr>
          <w:p w14:paraId="19A55B56" w14:textId="160B11B0" w:rsidR="00C26A2C" w:rsidRPr="00384FFD" w:rsidRDefault="00C26A2C" w:rsidP="00F95393">
            <w:pPr>
              <w:pStyle w:val="Default"/>
              <w:numPr>
                <w:ilvl w:val="0"/>
                <w:numId w:val="36"/>
              </w:numPr>
              <w:ind w:left="360"/>
              <w:jc w:val="both"/>
              <w:rPr>
                <w:rFonts w:ascii="Times New Roman" w:hAnsi="Times New Roman" w:cs="Times New Roman"/>
                <w:sz w:val="20"/>
                <w:szCs w:val="20"/>
                <w:lang w:val="en-SG" w:eastAsia="en-SG"/>
              </w:rPr>
            </w:pPr>
            <w:r w:rsidRPr="00384FFD">
              <w:rPr>
                <w:rFonts w:ascii="Times New Roman" w:hAnsi="Times New Roman" w:cs="Times New Roman"/>
                <w:sz w:val="20"/>
                <w:szCs w:val="20"/>
                <w:lang w:val="en-SG" w:eastAsia="en-SG"/>
              </w:rPr>
              <w:t>Ship owners / operators shall ensure that all seafarers are covered by a financial security provider for contractual claims which refer to any claim relating to death or long-term disability of a seafarer due to an occupational injury, illness or hazard as set out in the seafarers’ employment agreement and any applicable collective agreement.</w:t>
            </w:r>
          </w:p>
          <w:p w14:paraId="77ADA5CA" w14:textId="77777777" w:rsidR="00C26A2C" w:rsidRPr="00561CCE" w:rsidRDefault="00C26A2C" w:rsidP="00F95393">
            <w:pPr>
              <w:pStyle w:val="Default"/>
              <w:jc w:val="both"/>
              <w:rPr>
                <w:rFonts w:ascii="Times New Roman" w:hAnsi="Times New Roman" w:cs="Times New Roman"/>
                <w:sz w:val="16"/>
                <w:szCs w:val="16"/>
                <w:lang w:val="en-SG" w:eastAsia="en-SG"/>
              </w:rPr>
            </w:pPr>
          </w:p>
          <w:p w14:paraId="2B12EC4F" w14:textId="1851E3FE" w:rsidR="00C26A2C" w:rsidRPr="00F95393" w:rsidRDefault="00C26A2C" w:rsidP="00E409A3">
            <w:pPr>
              <w:pStyle w:val="Default"/>
              <w:numPr>
                <w:ilvl w:val="0"/>
                <w:numId w:val="36"/>
              </w:numPr>
              <w:ind w:left="360"/>
              <w:jc w:val="both"/>
              <w:rPr>
                <w:rFonts w:ascii="Times New Roman" w:hAnsi="Times New Roman" w:cs="Times New Roman"/>
                <w:sz w:val="20"/>
                <w:szCs w:val="20"/>
                <w:lang w:val="en-SG" w:eastAsia="en-SG"/>
              </w:rPr>
            </w:pPr>
            <w:r w:rsidRPr="00384FFD">
              <w:rPr>
                <w:rFonts w:ascii="Times New Roman" w:hAnsi="Times New Roman" w:cs="Times New Roman"/>
                <w:sz w:val="20"/>
                <w:szCs w:val="20"/>
                <w:lang w:val="en-SG" w:eastAsia="en-SG"/>
              </w:rPr>
              <w:t>A certificate or other documentary evidence of financial security issued by a financial security provider shall be posted in a conspicuous place on board and easily available to the seafarers and shall be in English or accompanied by an English translation. If there is more than one financial security provider providing the cover, then the certificate or other documentary evidence of each provider shall be carried on board.</w:t>
            </w:r>
          </w:p>
        </w:tc>
      </w:tr>
    </w:tbl>
    <w:p w14:paraId="0DF5D27F" w14:textId="77777777" w:rsidR="00F95393" w:rsidRDefault="00F95393" w:rsidP="00A224D5">
      <w:pPr>
        <w:jc w:val="both"/>
        <w:rPr>
          <w:b/>
          <w:sz w:val="20"/>
          <w:szCs w:val="20"/>
        </w:rPr>
      </w:pPr>
    </w:p>
    <w:p w14:paraId="4E5BE878" w14:textId="77777777" w:rsidR="00F95393" w:rsidRDefault="00F95393" w:rsidP="00A224D5">
      <w:pPr>
        <w:jc w:val="both"/>
        <w:rPr>
          <w:b/>
          <w:sz w:val="20"/>
          <w:szCs w:val="20"/>
        </w:rPr>
      </w:pPr>
    </w:p>
    <w:p w14:paraId="7AACE32C" w14:textId="1EF88338" w:rsidR="005F7DD1" w:rsidRPr="001446F6" w:rsidRDefault="001446F6" w:rsidP="00A224D5">
      <w:pPr>
        <w:numPr>
          <w:ilvl w:val="0"/>
          <w:numId w:val="44"/>
        </w:numPr>
        <w:jc w:val="both"/>
        <w:rPr>
          <w:b/>
          <w:sz w:val="20"/>
          <w:szCs w:val="20"/>
        </w:rPr>
      </w:pPr>
      <w:r>
        <w:rPr>
          <w:b/>
          <w:sz w:val="20"/>
          <w:szCs w:val="20"/>
        </w:rPr>
        <w:br w:type="page"/>
      </w:r>
      <w:r w:rsidR="005F7DD1" w:rsidRPr="001446F6">
        <w:rPr>
          <w:b/>
          <w:sz w:val="20"/>
          <w:szCs w:val="20"/>
        </w:rPr>
        <w:lastRenderedPageBreak/>
        <w:t>Substantial equivalencies</w:t>
      </w:r>
    </w:p>
    <w:p w14:paraId="55941375" w14:textId="77777777" w:rsidR="00C53A96" w:rsidRDefault="00C53A96" w:rsidP="00A224D5">
      <w:pPr>
        <w:jc w:val="both"/>
        <w:rPr>
          <w:sz w:val="20"/>
          <w:szCs w:val="20"/>
        </w:rPr>
      </w:pPr>
    </w:p>
    <w:p w14:paraId="2CBB4EBD" w14:textId="5AA8DE9B" w:rsidR="00C53A96" w:rsidRPr="00F612EE" w:rsidRDefault="00F612EE" w:rsidP="00A224D5">
      <w:pPr>
        <w:jc w:val="both"/>
        <w:rPr>
          <w:sz w:val="20"/>
          <w:szCs w:val="20"/>
        </w:rPr>
      </w:pPr>
      <w:r w:rsidRPr="00F612EE">
        <w:rPr>
          <w:sz w:val="20"/>
          <w:szCs w:val="20"/>
        </w:rPr>
        <w:t>Are there any Substantial Equivalencies?</w:t>
      </w:r>
      <w:r>
        <w:rPr>
          <w:sz w:val="20"/>
          <w:szCs w:val="20"/>
        </w:rPr>
        <w:tab/>
      </w:r>
      <w:r w:rsidRPr="00F612EE">
        <w:rPr>
          <w:rFonts w:eastAsia="Adobe Ming Std L"/>
          <w:b/>
          <w:sz w:val="20"/>
          <w:szCs w:val="20"/>
        </w:rPr>
        <w:t xml:space="preserve">No </w:t>
      </w:r>
      <w:r w:rsidRPr="00F612EE">
        <w:rPr>
          <w:rFonts w:eastAsia="Adobe Ming Std L"/>
          <w:b/>
          <w:sz w:val="20"/>
          <w:szCs w:val="20"/>
        </w:rPr>
        <w:fldChar w:fldCharType="begin">
          <w:ffData>
            <w:name w:val="Check1"/>
            <w:enabled/>
            <w:calcOnExit w:val="0"/>
            <w:checkBox>
              <w:sizeAuto/>
              <w:default w:val="0"/>
            </w:checkBox>
          </w:ffData>
        </w:fldChar>
      </w:r>
      <w:r w:rsidRPr="00F612EE">
        <w:rPr>
          <w:rFonts w:eastAsia="Adobe Ming Std L"/>
          <w:b/>
          <w:sz w:val="20"/>
          <w:szCs w:val="20"/>
        </w:rPr>
        <w:instrText xml:space="preserve"> FORMCHECKBOX </w:instrText>
      </w:r>
      <w:r w:rsidR="001229DB">
        <w:rPr>
          <w:rFonts w:eastAsia="Adobe Ming Std L"/>
          <w:b/>
          <w:sz w:val="20"/>
          <w:szCs w:val="20"/>
        </w:rPr>
      </w:r>
      <w:r w:rsidR="001229DB">
        <w:rPr>
          <w:rFonts w:eastAsia="Adobe Ming Std L"/>
          <w:b/>
          <w:sz w:val="20"/>
          <w:szCs w:val="20"/>
        </w:rPr>
        <w:fldChar w:fldCharType="separate"/>
      </w:r>
      <w:r w:rsidRPr="00F612EE">
        <w:rPr>
          <w:rFonts w:eastAsia="Adobe Ming Std L"/>
          <w:b/>
          <w:sz w:val="20"/>
          <w:szCs w:val="20"/>
        </w:rPr>
        <w:fldChar w:fldCharType="end"/>
      </w:r>
      <w:r w:rsidRPr="00F612EE">
        <w:rPr>
          <w:rFonts w:eastAsia="Adobe Ming Std L"/>
          <w:b/>
          <w:sz w:val="20"/>
          <w:szCs w:val="20"/>
        </w:rPr>
        <w:t xml:space="preserve">     Yes </w:t>
      </w:r>
      <w:r w:rsidRPr="00F612EE">
        <w:rPr>
          <w:rFonts w:eastAsia="Adobe Ming Std L"/>
          <w:b/>
          <w:sz w:val="20"/>
          <w:szCs w:val="20"/>
        </w:rPr>
        <w:fldChar w:fldCharType="begin">
          <w:ffData>
            <w:name w:val="Check1"/>
            <w:enabled/>
            <w:calcOnExit w:val="0"/>
            <w:checkBox>
              <w:sizeAuto/>
              <w:default w:val="0"/>
            </w:checkBox>
          </w:ffData>
        </w:fldChar>
      </w:r>
      <w:r w:rsidRPr="00F612EE">
        <w:rPr>
          <w:rFonts w:eastAsia="Adobe Ming Std L"/>
          <w:b/>
          <w:sz w:val="20"/>
          <w:szCs w:val="20"/>
        </w:rPr>
        <w:instrText xml:space="preserve"> FORMCHECKBOX </w:instrText>
      </w:r>
      <w:r w:rsidR="001229DB">
        <w:rPr>
          <w:rFonts w:eastAsia="Adobe Ming Std L"/>
          <w:b/>
          <w:sz w:val="20"/>
          <w:szCs w:val="20"/>
        </w:rPr>
      </w:r>
      <w:r w:rsidR="001229DB">
        <w:rPr>
          <w:rFonts w:eastAsia="Adobe Ming Std L"/>
          <w:b/>
          <w:sz w:val="20"/>
          <w:szCs w:val="20"/>
        </w:rPr>
        <w:fldChar w:fldCharType="separate"/>
      </w:r>
      <w:r w:rsidRPr="00F612EE">
        <w:rPr>
          <w:rFonts w:eastAsia="Adobe Ming Std L"/>
          <w:b/>
          <w:sz w:val="20"/>
          <w:szCs w:val="20"/>
        </w:rPr>
        <w:fldChar w:fldCharType="end"/>
      </w:r>
      <w:r w:rsidRPr="00F612EE">
        <w:rPr>
          <w:rFonts w:eastAsia="Adobe Ming Std L"/>
          <w:b/>
          <w:sz w:val="20"/>
          <w:szCs w:val="20"/>
        </w:rPr>
        <w:t xml:space="preserve"> (please specify below)</w:t>
      </w:r>
    </w:p>
    <w:p w14:paraId="28C87D55" w14:textId="77777777" w:rsidR="005F7DD1" w:rsidRPr="007D4480" w:rsidRDefault="005F7DD1" w:rsidP="005F7DD1">
      <w:pPr>
        <w:rPr>
          <w:sz w:val="20"/>
          <w:szCs w:val="20"/>
        </w:rPr>
      </w:pPr>
    </w:p>
    <w:p w14:paraId="2E7CE319" w14:textId="77777777" w:rsidR="00357637" w:rsidRDefault="00357637" w:rsidP="00C53A96">
      <w:pPr>
        <w:spacing w:after="120"/>
        <w:jc w:val="both"/>
        <w:rPr>
          <w:sz w:val="20"/>
          <w:szCs w:val="20"/>
        </w:rPr>
      </w:pPr>
      <w:r>
        <w:rPr>
          <w:sz w:val="20"/>
          <w:szCs w:val="20"/>
        </w:rPr>
        <w:fldChar w:fldCharType="begin">
          <w:ffData>
            <w:name w:val="Text8"/>
            <w:enabled/>
            <w:calcOnExit w:val="0"/>
            <w:textInput/>
          </w:ffData>
        </w:fldChar>
      </w:r>
      <w:bookmarkStart w:id="3" w:name="Text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p w14:paraId="328FFC69" w14:textId="77777777" w:rsidR="001446F6" w:rsidRDefault="001446F6" w:rsidP="00A224D5">
      <w:pPr>
        <w:rPr>
          <w:b/>
          <w:sz w:val="20"/>
          <w:szCs w:val="20"/>
        </w:rPr>
      </w:pPr>
    </w:p>
    <w:p w14:paraId="33649968" w14:textId="77777777" w:rsidR="001446F6" w:rsidRDefault="001446F6" w:rsidP="00A224D5">
      <w:pPr>
        <w:rPr>
          <w:b/>
          <w:sz w:val="20"/>
          <w:szCs w:val="20"/>
        </w:rPr>
      </w:pPr>
    </w:p>
    <w:p w14:paraId="703AD815" w14:textId="77777777" w:rsidR="001446F6" w:rsidRDefault="001446F6" w:rsidP="00A224D5">
      <w:pPr>
        <w:rPr>
          <w:b/>
          <w:sz w:val="20"/>
          <w:szCs w:val="20"/>
        </w:rPr>
      </w:pPr>
    </w:p>
    <w:p w14:paraId="73FA2A1B" w14:textId="28997E43" w:rsidR="005F7DD1" w:rsidRPr="001446F6" w:rsidRDefault="005F7DD1" w:rsidP="00A224D5">
      <w:pPr>
        <w:numPr>
          <w:ilvl w:val="0"/>
          <w:numId w:val="44"/>
        </w:numPr>
        <w:jc w:val="both"/>
        <w:rPr>
          <w:b/>
          <w:sz w:val="20"/>
          <w:szCs w:val="20"/>
        </w:rPr>
      </w:pPr>
      <w:r w:rsidRPr="001446F6">
        <w:rPr>
          <w:b/>
          <w:sz w:val="20"/>
          <w:szCs w:val="20"/>
        </w:rPr>
        <w:t>Exemptions</w:t>
      </w:r>
    </w:p>
    <w:p w14:paraId="5F2E4CBC" w14:textId="77777777" w:rsidR="00C53A96" w:rsidRDefault="00C53A96" w:rsidP="00A224D5">
      <w:pPr>
        <w:rPr>
          <w:sz w:val="20"/>
          <w:szCs w:val="20"/>
        </w:rPr>
      </w:pPr>
    </w:p>
    <w:p w14:paraId="315DBBD5" w14:textId="0099C96C" w:rsidR="00E90DE9" w:rsidRPr="00F612EE" w:rsidRDefault="00F612EE" w:rsidP="005F7DD1">
      <w:pPr>
        <w:rPr>
          <w:sz w:val="20"/>
          <w:szCs w:val="20"/>
        </w:rPr>
      </w:pPr>
      <w:r w:rsidRPr="00F612EE">
        <w:rPr>
          <w:rFonts w:eastAsia="Adobe Ming Std L"/>
          <w:sz w:val="20"/>
          <w:szCs w:val="20"/>
        </w:rPr>
        <w:t>Are there any Exemptions required?</w:t>
      </w:r>
      <w:r>
        <w:rPr>
          <w:rFonts w:eastAsia="Adobe Ming Std L"/>
          <w:b/>
          <w:sz w:val="20"/>
          <w:szCs w:val="20"/>
        </w:rPr>
        <w:tab/>
      </w:r>
      <w:r>
        <w:rPr>
          <w:rFonts w:eastAsia="Adobe Ming Std L"/>
          <w:b/>
          <w:sz w:val="20"/>
          <w:szCs w:val="20"/>
        </w:rPr>
        <w:tab/>
      </w:r>
      <w:r w:rsidRPr="00F612EE">
        <w:rPr>
          <w:rFonts w:eastAsia="Adobe Ming Std L"/>
          <w:b/>
          <w:sz w:val="20"/>
          <w:szCs w:val="20"/>
        </w:rPr>
        <w:t xml:space="preserve">No </w:t>
      </w:r>
      <w:r w:rsidRPr="00F612EE">
        <w:rPr>
          <w:rFonts w:eastAsia="Adobe Ming Std L"/>
          <w:b/>
          <w:sz w:val="20"/>
          <w:szCs w:val="20"/>
        </w:rPr>
        <w:fldChar w:fldCharType="begin">
          <w:ffData>
            <w:name w:val="Check1"/>
            <w:enabled/>
            <w:calcOnExit w:val="0"/>
            <w:checkBox>
              <w:sizeAuto/>
              <w:default w:val="0"/>
            </w:checkBox>
          </w:ffData>
        </w:fldChar>
      </w:r>
      <w:r w:rsidRPr="00F612EE">
        <w:rPr>
          <w:rFonts w:eastAsia="Adobe Ming Std L"/>
          <w:b/>
          <w:sz w:val="20"/>
          <w:szCs w:val="20"/>
        </w:rPr>
        <w:instrText xml:space="preserve"> FORMCHECKBOX </w:instrText>
      </w:r>
      <w:r w:rsidR="001229DB">
        <w:rPr>
          <w:rFonts w:eastAsia="Adobe Ming Std L"/>
          <w:b/>
          <w:sz w:val="20"/>
          <w:szCs w:val="20"/>
        </w:rPr>
      </w:r>
      <w:r w:rsidR="001229DB">
        <w:rPr>
          <w:rFonts w:eastAsia="Adobe Ming Std L"/>
          <w:b/>
          <w:sz w:val="20"/>
          <w:szCs w:val="20"/>
        </w:rPr>
        <w:fldChar w:fldCharType="separate"/>
      </w:r>
      <w:r w:rsidRPr="00F612EE">
        <w:rPr>
          <w:rFonts w:eastAsia="Adobe Ming Std L"/>
          <w:b/>
          <w:sz w:val="20"/>
          <w:szCs w:val="20"/>
        </w:rPr>
        <w:fldChar w:fldCharType="end"/>
      </w:r>
      <w:r w:rsidRPr="00F612EE">
        <w:rPr>
          <w:rFonts w:eastAsia="Adobe Ming Std L"/>
          <w:b/>
          <w:sz w:val="20"/>
          <w:szCs w:val="20"/>
        </w:rPr>
        <w:t xml:space="preserve">     Yes </w:t>
      </w:r>
      <w:r w:rsidRPr="00F612EE">
        <w:rPr>
          <w:rFonts w:eastAsia="Adobe Ming Std L"/>
          <w:b/>
          <w:sz w:val="20"/>
          <w:szCs w:val="20"/>
        </w:rPr>
        <w:fldChar w:fldCharType="begin">
          <w:ffData>
            <w:name w:val="Check1"/>
            <w:enabled/>
            <w:calcOnExit w:val="0"/>
            <w:checkBox>
              <w:sizeAuto/>
              <w:default w:val="0"/>
            </w:checkBox>
          </w:ffData>
        </w:fldChar>
      </w:r>
      <w:r w:rsidRPr="00F612EE">
        <w:rPr>
          <w:rFonts w:eastAsia="Adobe Ming Std L"/>
          <w:b/>
          <w:sz w:val="20"/>
          <w:szCs w:val="20"/>
        </w:rPr>
        <w:instrText xml:space="preserve"> FORMCHECKBOX </w:instrText>
      </w:r>
      <w:r w:rsidR="001229DB">
        <w:rPr>
          <w:rFonts w:eastAsia="Adobe Ming Std L"/>
          <w:b/>
          <w:sz w:val="20"/>
          <w:szCs w:val="20"/>
        </w:rPr>
      </w:r>
      <w:r w:rsidR="001229DB">
        <w:rPr>
          <w:rFonts w:eastAsia="Adobe Ming Std L"/>
          <w:b/>
          <w:sz w:val="20"/>
          <w:szCs w:val="20"/>
        </w:rPr>
        <w:fldChar w:fldCharType="separate"/>
      </w:r>
      <w:r w:rsidRPr="00F612EE">
        <w:rPr>
          <w:rFonts w:eastAsia="Adobe Ming Std L"/>
          <w:b/>
          <w:sz w:val="20"/>
          <w:szCs w:val="20"/>
        </w:rPr>
        <w:fldChar w:fldCharType="end"/>
      </w:r>
      <w:r w:rsidRPr="00F612EE">
        <w:rPr>
          <w:rFonts w:eastAsia="Adobe Ming Std L"/>
          <w:b/>
          <w:sz w:val="20"/>
          <w:szCs w:val="20"/>
        </w:rPr>
        <w:t xml:space="preserve"> (please specify below)</w:t>
      </w:r>
    </w:p>
    <w:p w14:paraId="63FF119F" w14:textId="77777777" w:rsidR="00F612EE" w:rsidRDefault="00F612EE" w:rsidP="005F7DD1">
      <w:pPr>
        <w:rPr>
          <w:sz w:val="20"/>
          <w:szCs w:val="20"/>
        </w:rPr>
      </w:pPr>
      <w:bookmarkStart w:id="4" w:name="Text14"/>
    </w:p>
    <w:p w14:paraId="73FB99FD" w14:textId="77777777" w:rsidR="00357637" w:rsidRDefault="00357637" w:rsidP="005F7DD1">
      <w:pPr>
        <w:rPr>
          <w:sz w:val="20"/>
          <w:szCs w:val="20"/>
        </w:rPr>
      </w:pPr>
      <w:r>
        <w:rPr>
          <w:sz w:val="20"/>
          <w:szCs w:val="20"/>
        </w:rPr>
        <w:fldChar w:fldCharType="begin">
          <w:ffData>
            <w:name w:val="Text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p w14:paraId="2E3892D0" w14:textId="77777777" w:rsidR="001446F6" w:rsidRDefault="001446F6" w:rsidP="00540DD1">
      <w:pPr>
        <w:jc w:val="both"/>
        <w:rPr>
          <w:sz w:val="20"/>
          <w:szCs w:val="20"/>
        </w:rPr>
      </w:pPr>
    </w:p>
    <w:p w14:paraId="7ABCE5BF" w14:textId="77777777" w:rsidR="001446F6" w:rsidRDefault="001446F6" w:rsidP="00540DD1">
      <w:pPr>
        <w:jc w:val="both"/>
        <w:rPr>
          <w:sz w:val="20"/>
          <w:szCs w:val="20"/>
        </w:rPr>
      </w:pPr>
    </w:p>
    <w:p w14:paraId="569BB2D3" w14:textId="77777777" w:rsidR="001446F6" w:rsidRDefault="001446F6" w:rsidP="00540DD1">
      <w:pPr>
        <w:jc w:val="both"/>
        <w:rPr>
          <w:sz w:val="20"/>
          <w:szCs w:val="20"/>
        </w:rPr>
      </w:pPr>
    </w:p>
    <w:p w14:paraId="551EE92D" w14:textId="77777777" w:rsidR="001446F6" w:rsidRDefault="001446F6" w:rsidP="00540DD1">
      <w:pPr>
        <w:jc w:val="both"/>
        <w:rPr>
          <w:sz w:val="20"/>
          <w:szCs w:val="20"/>
        </w:rPr>
      </w:pPr>
    </w:p>
    <w:p w14:paraId="696E8544" w14:textId="2E2824F7" w:rsidR="00540DD1" w:rsidRDefault="00540DD1" w:rsidP="00540DD1">
      <w:pPr>
        <w:jc w:val="both"/>
        <w:rPr>
          <w:sz w:val="20"/>
          <w:szCs w:val="20"/>
        </w:rPr>
      </w:pPr>
      <w:r w:rsidRPr="007D4480">
        <w:rPr>
          <w:sz w:val="20"/>
          <w:szCs w:val="20"/>
        </w:rPr>
        <w:t>Name of shipowner</w:t>
      </w:r>
      <w:r w:rsidRPr="00241B10">
        <w:rPr>
          <w:sz w:val="20"/>
          <w:szCs w:val="20"/>
          <w:vertAlign w:val="superscript"/>
        </w:rPr>
        <w:t>1</w:t>
      </w:r>
      <w:r>
        <w:rPr>
          <w:sz w:val="20"/>
          <w:szCs w:val="20"/>
          <w:vertAlign w:val="superscript"/>
        </w:rPr>
        <w:tab/>
      </w:r>
      <w:r>
        <w:rPr>
          <w:sz w:val="20"/>
          <w:szCs w:val="20"/>
          <w:vertAlign w:val="superscript"/>
        </w:rPr>
        <w:tab/>
      </w:r>
      <w:r w:rsidR="0078209F">
        <w:rPr>
          <w:sz w:val="20"/>
          <w:szCs w:val="20"/>
          <w:vertAlign w:val="superscript"/>
        </w:rPr>
        <w:tab/>
      </w:r>
      <w:r>
        <w:rPr>
          <w:sz w:val="20"/>
          <w:szCs w:val="20"/>
        </w:rPr>
        <w:t xml:space="preserve">: </w:t>
      </w:r>
      <w:r>
        <w:rPr>
          <w:sz w:val="20"/>
          <w:szCs w:val="20"/>
        </w:rPr>
        <w:tab/>
      </w:r>
      <w:r w:rsidR="0078209F">
        <w:rPr>
          <w:sz w:val="20"/>
          <w:szCs w:val="20"/>
        </w:rPr>
        <w:tab/>
      </w:r>
      <w:r w:rsidRPr="00AD312E">
        <w:rPr>
          <w:sz w:val="20"/>
          <w:szCs w:val="20"/>
        </w:rPr>
        <w:fldChar w:fldCharType="begin">
          <w:ffData>
            <w:name w:val="Text15"/>
            <w:enabled/>
            <w:calcOnExit w:val="0"/>
            <w:textInput/>
          </w:ffData>
        </w:fldChar>
      </w:r>
      <w:r w:rsidRPr="00AD312E">
        <w:rPr>
          <w:sz w:val="20"/>
          <w:szCs w:val="20"/>
        </w:rPr>
        <w:instrText xml:space="preserve"> FORMTEXT </w:instrText>
      </w:r>
      <w:r w:rsidRPr="00AD312E">
        <w:rPr>
          <w:sz w:val="20"/>
          <w:szCs w:val="20"/>
        </w:rPr>
      </w:r>
      <w:r w:rsidRPr="00AD312E">
        <w:rPr>
          <w:sz w:val="20"/>
          <w:szCs w:val="20"/>
        </w:rPr>
        <w:fldChar w:fldCharType="separate"/>
      </w:r>
      <w:r w:rsidRPr="00AD312E">
        <w:rPr>
          <w:sz w:val="20"/>
          <w:szCs w:val="20"/>
        </w:rPr>
        <w:t> </w:t>
      </w:r>
      <w:r w:rsidRPr="00AD312E">
        <w:rPr>
          <w:sz w:val="20"/>
          <w:szCs w:val="20"/>
        </w:rPr>
        <w:t> </w:t>
      </w:r>
      <w:r w:rsidRPr="00AD312E">
        <w:rPr>
          <w:sz w:val="20"/>
          <w:szCs w:val="20"/>
        </w:rPr>
        <w:t> </w:t>
      </w:r>
      <w:r w:rsidRPr="00AD312E">
        <w:rPr>
          <w:sz w:val="20"/>
          <w:szCs w:val="20"/>
        </w:rPr>
        <w:t> </w:t>
      </w:r>
      <w:r w:rsidRPr="00AD312E">
        <w:rPr>
          <w:sz w:val="20"/>
          <w:szCs w:val="20"/>
        </w:rPr>
        <w:t> </w:t>
      </w:r>
      <w:r w:rsidRPr="00AD312E">
        <w:rPr>
          <w:sz w:val="20"/>
          <w:szCs w:val="20"/>
        </w:rPr>
        <w:fldChar w:fldCharType="end"/>
      </w:r>
    </w:p>
    <w:p w14:paraId="4FFB7398" w14:textId="77777777" w:rsidR="00540DD1" w:rsidRPr="007D4480" w:rsidRDefault="00540DD1" w:rsidP="00540DD1">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7C8E6BA7" w14:textId="77777777" w:rsidR="00540DD1" w:rsidRDefault="00540DD1" w:rsidP="00540DD1">
      <w:pPr>
        <w:jc w:val="both"/>
        <w:rPr>
          <w:sz w:val="20"/>
          <w:szCs w:val="20"/>
        </w:rPr>
      </w:pPr>
      <w:r w:rsidRPr="007D4480">
        <w:rPr>
          <w:sz w:val="20"/>
          <w:szCs w:val="20"/>
        </w:rPr>
        <w:t>Company address</w:t>
      </w:r>
      <w:r>
        <w:rPr>
          <w:sz w:val="20"/>
          <w:szCs w:val="20"/>
        </w:rPr>
        <w:tab/>
      </w:r>
      <w:r>
        <w:rPr>
          <w:sz w:val="20"/>
          <w:szCs w:val="20"/>
        </w:rPr>
        <w:tab/>
      </w:r>
      <w:r>
        <w:rPr>
          <w:sz w:val="20"/>
          <w:szCs w:val="20"/>
        </w:rPr>
        <w:tab/>
      </w:r>
      <w:r w:rsidRPr="007D4480">
        <w:rPr>
          <w:sz w:val="20"/>
          <w:szCs w:val="20"/>
        </w:rPr>
        <w:t xml:space="preserve">: </w:t>
      </w:r>
      <w:r>
        <w:rPr>
          <w:sz w:val="20"/>
          <w:szCs w:val="20"/>
        </w:rPr>
        <w:tab/>
      </w:r>
      <w:r w:rsidR="0078209F">
        <w:rPr>
          <w:sz w:val="20"/>
          <w:szCs w:val="20"/>
        </w:rPr>
        <w:tab/>
      </w: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7EC4D2E9" w14:textId="77777777" w:rsidR="00540DD1" w:rsidRDefault="00540DD1" w:rsidP="00540DD1">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sidR="0078209F">
        <w:rPr>
          <w:sz w:val="20"/>
          <w:szCs w:val="20"/>
        </w:rPr>
        <w:tab/>
      </w:r>
      <w:r w:rsidR="0078209F">
        <w:rPr>
          <w:sz w:val="20"/>
          <w:szCs w:val="20"/>
        </w:rPr>
        <w:tab/>
      </w:r>
      <w:r w:rsidR="0078209F">
        <w:rPr>
          <w:sz w:val="20"/>
          <w:szCs w:val="20"/>
        </w:rPr>
        <w:tab/>
      </w:r>
      <w:r>
        <w:rPr>
          <w:sz w:val="20"/>
          <w:szCs w:val="20"/>
        </w:rPr>
        <w:fldChar w:fldCharType="begin">
          <w:ffData>
            <w:name w:val="Text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5FDC2E8D" w14:textId="77777777" w:rsidR="00540DD1" w:rsidRDefault="00540DD1" w:rsidP="00540DD1">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sidR="0078209F">
        <w:rPr>
          <w:sz w:val="20"/>
          <w:szCs w:val="20"/>
        </w:rPr>
        <w:tab/>
      </w:r>
      <w:r w:rsidR="0078209F">
        <w:rPr>
          <w:sz w:val="20"/>
          <w:szCs w:val="20"/>
        </w:rPr>
        <w:tab/>
      </w:r>
      <w:r w:rsidR="0078209F">
        <w:rPr>
          <w:sz w:val="20"/>
          <w:szCs w:val="20"/>
        </w:rPr>
        <w:tab/>
      </w:r>
      <w:r>
        <w:rPr>
          <w:sz w:val="20"/>
          <w:szCs w:val="20"/>
        </w:rPr>
        <w:fldChar w:fldCharType="begin">
          <w:ffData>
            <w:name w:val="Text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1CF2C572" w14:textId="77777777" w:rsidR="00540DD1" w:rsidRDefault="00540DD1" w:rsidP="00540DD1">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p>
    <w:p w14:paraId="288D614F" w14:textId="77777777" w:rsidR="00D20CE5" w:rsidRDefault="00D20CE5" w:rsidP="00540DD1">
      <w:pPr>
        <w:jc w:val="both"/>
        <w:rPr>
          <w:sz w:val="20"/>
          <w:szCs w:val="20"/>
        </w:rPr>
      </w:pPr>
    </w:p>
    <w:p w14:paraId="52DAE4B2" w14:textId="77777777" w:rsidR="00540DD1" w:rsidRDefault="00540DD1" w:rsidP="00540DD1">
      <w:pPr>
        <w:jc w:val="both"/>
        <w:rPr>
          <w:sz w:val="20"/>
          <w:szCs w:val="20"/>
        </w:rPr>
      </w:pPr>
    </w:p>
    <w:p w14:paraId="32846811" w14:textId="77777777" w:rsidR="00540DD1" w:rsidRPr="007D4480" w:rsidRDefault="00540DD1" w:rsidP="00540DD1">
      <w:pPr>
        <w:jc w:val="both"/>
        <w:rPr>
          <w:sz w:val="20"/>
          <w:szCs w:val="20"/>
        </w:rPr>
      </w:pPr>
      <w:r>
        <w:rPr>
          <w:sz w:val="20"/>
          <w:szCs w:val="20"/>
        </w:rPr>
        <w:t>Signature</w:t>
      </w:r>
      <w:r w:rsidR="001149C0">
        <w:rPr>
          <w:sz w:val="20"/>
          <w:szCs w:val="20"/>
        </w:rPr>
        <w:t xml:space="preserve"> </w:t>
      </w:r>
      <w:r w:rsidRPr="007D4480">
        <w:rPr>
          <w:sz w:val="20"/>
          <w:szCs w:val="20"/>
        </w:rPr>
        <w:t>of the authori</w:t>
      </w:r>
      <w:r w:rsidR="001149C0">
        <w:rPr>
          <w:sz w:val="20"/>
          <w:szCs w:val="20"/>
        </w:rPr>
        <w:t>s</w:t>
      </w:r>
      <w:r w:rsidRPr="007D4480">
        <w:rPr>
          <w:sz w:val="20"/>
          <w:szCs w:val="20"/>
        </w:rPr>
        <w:t xml:space="preserve">ed signatory: </w:t>
      </w:r>
      <w:r>
        <w:rPr>
          <w:sz w:val="20"/>
          <w:szCs w:val="20"/>
        </w:rPr>
        <w:tab/>
        <w:t>_____________________________</w:t>
      </w:r>
    </w:p>
    <w:p w14:paraId="1C992121" w14:textId="77777777" w:rsidR="001149C0" w:rsidRDefault="001149C0" w:rsidP="001149C0">
      <w:pPr>
        <w:jc w:val="both"/>
        <w:rPr>
          <w:sz w:val="20"/>
          <w:szCs w:val="20"/>
        </w:rPr>
      </w:pPr>
    </w:p>
    <w:p w14:paraId="3998B75F" w14:textId="77777777" w:rsidR="001149C0" w:rsidRPr="007D4480" w:rsidRDefault="001149C0" w:rsidP="001149C0">
      <w:pPr>
        <w:jc w:val="both"/>
        <w:rPr>
          <w:sz w:val="20"/>
          <w:szCs w:val="20"/>
        </w:rPr>
      </w:pPr>
      <w:r>
        <w:rPr>
          <w:sz w:val="20"/>
          <w:szCs w:val="20"/>
        </w:rPr>
        <w:t>Name</w:t>
      </w:r>
      <w:r w:rsidRPr="007D4480">
        <w:rPr>
          <w:sz w:val="20"/>
          <w:szCs w:val="20"/>
        </w:rPr>
        <w:t xml:space="preserve"> of the authori</w:t>
      </w:r>
      <w:r>
        <w:rPr>
          <w:sz w:val="20"/>
          <w:szCs w:val="20"/>
        </w:rPr>
        <w:t>s</w:t>
      </w:r>
      <w:r w:rsidRPr="007D4480">
        <w:rPr>
          <w:sz w:val="20"/>
          <w:szCs w:val="20"/>
        </w:rPr>
        <w:t>ed signatory</w:t>
      </w:r>
      <w:r>
        <w:rPr>
          <w:sz w:val="20"/>
          <w:szCs w:val="20"/>
        </w:rPr>
        <w:tab/>
      </w:r>
      <w:r w:rsidRPr="007D4480">
        <w:rPr>
          <w:sz w:val="20"/>
          <w:szCs w:val="20"/>
        </w:rPr>
        <w:t>:</w:t>
      </w:r>
      <w:r>
        <w:rPr>
          <w:sz w:val="20"/>
          <w:szCs w:val="20"/>
        </w:rPr>
        <w:t xml:space="preserve"> </w:t>
      </w:r>
      <w:bookmarkStart w:id="5" w:name="Text19"/>
      <w:r>
        <w:rPr>
          <w:sz w:val="20"/>
          <w:szCs w:val="20"/>
        </w:rPr>
        <w:tab/>
      </w:r>
      <w:r>
        <w:rPr>
          <w:sz w:val="20"/>
          <w:szCs w:val="20"/>
        </w:rPr>
        <w:fldChar w:fldCharType="begin">
          <w:ffData>
            <w:name w:val="Text1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r w:rsidRPr="007D4480">
        <w:rPr>
          <w:sz w:val="20"/>
          <w:szCs w:val="20"/>
        </w:rPr>
        <w:t xml:space="preserve"> </w:t>
      </w:r>
    </w:p>
    <w:p w14:paraId="32BF7CD2" w14:textId="77777777" w:rsidR="001149C0" w:rsidRDefault="001149C0" w:rsidP="001149C0">
      <w:pPr>
        <w:jc w:val="both"/>
        <w:rPr>
          <w:sz w:val="20"/>
          <w:szCs w:val="20"/>
        </w:rPr>
      </w:pPr>
    </w:p>
    <w:p w14:paraId="77245ECD" w14:textId="77777777" w:rsidR="001149C0" w:rsidRDefault="001149C0" w:rsidP="001149C0">
      <w:pPr>
        <w:jc w:val="both"/>
        <w:rPr>
          <w:sz w:val="20"/>
          <w:szCs w:val="20"/>
        </w:rPr>
      </w:pPr>
      <w:r w:rsidRPr="007D4480">
        <w:rPr>
          <w:sz w:val="20"/>
          <w:szCs w:val="20"/>
        </w:rPr>
        <w:t>Title</w:t>
      </w:r>
      <w:r>
        <w:rPr>
          <w:sz w:val="20"/>
          <w:szCs w:val="20"/>
        </w:rPr>
        <w:tab/>
      </w:r>
      <w:r>
        <w:rPr>
          <w:sz w:val="20"/>
          <w:szCs w:val="20"/>
        </w:rPr>
        <w:tab/>
      </w:r>
      <w:r>
        <w:rPr>
          <w:sz w:val="20"/>
          <w:szCs w:val="20"/>
        </w:rPr>
        <w:tab/>
      </w:r>
      <w:r>
        <w:rPr>
          <w:sz w:val="20"/>
          <w:szCs w:val="20"/>
        </w:rPr>
        <w:tab/>
      </w:r>
      <w:r w:rsidR="0078209F">
        <w:rPr>
          <w:sz w:val="20"/>
          <w:szCs w:val="20"/>
        </w:rPr>
        <w:tab/>
      </w:r>
      <w:r w:rsidR="0078209F">
        <w:rPr>
          <w:sz w:val="20"/>
          <w:szCs w:val="20"/>
        </w:rPr>
        <w:tab/>
      </w:r>
      <w:r w:rsidR="0078209F">
        <w:rPr>
          <w:sz w:val="20"/>
          <w:szCs w:val="20"/>
        </w:rPr>
        <w:tab/>
      </w:r>
      <w:r w:rsidRPr="007D4480">
        <w:rPr>
          <w:sz w:val="20"/>
          <w:szCs w:val="20"/>
        </w:rPr>
        <w:t xml:space="preserve">: </w:t>
      </w:r>
      <w:bookmarkStart w:id="6" w:name="Text18"/>
      <w:r>
        <w:rPr>
          <w:sz w:val="20"/>
          <w:szCs w:val="20"/>
        </w:rPr>
        <w:tab/>
      </w:r>
      <w:r>
        <w:rPr>
          <w:sz w:val="20"/>
          <w:szCs w:val="20"/>
        </w:rPr>
        <w:fldChar w:fldCharType="begin">
          <w:ffData>
            <w:name w:val="Text1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p w14:paraId="4955C87F" w14:textId="77777777" w:rsidR="001149C0" w:rsidRPr="007D4480" w:rsidRDefault="001149C0" w:rsidP="001149C0">
      <w:pPr>
        <w:jc w:val="both"/>
        <w:rPr>
          <w:sz w:val="20"/>
          <w:szCs w:val="20"/>
        </w:rPr>
      </w:pPr>
    </w:p>
    <w:p w14:paraId="7AF98ADF" w14:textId="77777777" w:rsidR="001149C0" w:rsidRPr="007D4480" w:rsidRDefault="001149C0" w:rsidP="001149C0">
      <w:pPr>
        <w:jc w:val="both"/>
        <w:rPr>
          <w:sz w:val="20"/>
          <w:szCs w:val="20"/>
        </w:rPr>
      </w:pPr>
      <w:r w:rsidRPr="007D4480">
        <w:rPr>
          <w:sz w:val="20"/>
          <w:szCs w:val="20"/>
        </w:rPr>
        <w:t>Date</w:t>
      </w:r>
      <w:r>
        <w:rPr>
          <w:sz w:val="20"/>
          <w:szCs w:val="20"/>
        </w:rPr>
        <w:tab/>
      </w:r>
      <w:r>
        <w:rPr>
          <w:sz w:val="20"/>
          <w:szCs w:val="20"/>
        </w:rPr>
        <w:tab/>
      </w:r>
      <w:r>
        <w:rPr>
          <w:sz w:val="20"/>
          <w:szCs w:val="20"/>
        </w:rPr>
        <w:tab/>
      </w:r>
      <w:r>
        <w:rPr>
          <w:sz w:val="20"/>
          <w:szCs w:val="20"/>
        </w:rPr>
        <w:tab/>
      </w:r>
      <w:r w:rsidR="0078209F">
        <w:rPr>
          <w:sz w:val="20"/>
          <w:szCs w:val="20"/>
        </w:rPr>
        <w:tab/>
      </w:r>
      <w:r w:rsidR="0078209F">
        <w:rPr>
          <w:sz w:val="20"/>
          <w:szCs w:val="20"/>
        </w:rPr>
        <w:tab/>
      </w:r>
      <w:r w:rsidR="0078209F">
        <w:rPr>
          <w:sz w:val="20"/>
          <w:szCs w:val="20"/>
        </w:rPr>
        <w:tab/>
      </w:r>
      <w:r w:rsidRPr="007D4480">
        <w:rPr>
          <w:sz w:val="20"/>
          <w:szCs w:val="20"/>
        </w:rPr>
        <w:t>:</w:t>
      </w:r>
      <w:r>
        <w:rPr>
          <w:sz w:val="20"/>
          <w:szCs w:val="20"/>
        </w:rPr>
        <w:tab/>
      </w:r>
      <w:r>
        <w:rPr>
          <w:sz w:val="20"/>
          <w:szCs w:val="20"/>
        </w:rPr>
        <w:fldChar w:fldCharType="begin">
          <w:ffData>
            <w:name w:val="Text2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52518BF1" w14:textId="77777777" w:rsidR="001149C0" w:rsidRDefault="001149C0" w:rsidP="001149C0">
      <w:pPr>
        <w:jc w:val="both"/>
        <w:rPr>
          <w:sz w:val="20"/>
          <w:szCs w:val="20"/>
        </w:rPr>
      </w:pPr>
    </w:p>
    <w:p w14:paraId="1D726B01" w14:textId="77777777" w:rsidR="001149C0" w:rsidRPr="007D4480" w:rsidRDefault="001149C0" w:rsidP="001149C0">
      <w:pPr>
        <w:jc w:val="both"/>
        <w:rPr>
          <w:sz w:val="20"/>
          <w:szCs w:val="20"/>
        </w:rPr>
      </w:pPr>
    </w:p>
    <w:p w14:paraId="497FBFA8" w14:textId="77777777" w:rsidR="001149C0" w:rsidRPr="007D4480" w:rsidRDefault="001149C0" w:rsidP="001149C0">
      <w:pPr>
        <w:jc w:val="both"/>
        <w:rPr>
          <w:sz w:val="20"/>
          <w:szCs w:val="20"/>
        </w:rPr>
      </w:pPr>
      <w:r>
        <w:rPr>
          <w:sz w:val="20"/>
          <w:szCs w:val="20"/>
        </w:rPr>
        <w:tab/>
      </w:r>
      <w:r w:rsidRPr="007D4480">
        <w:rPr>
          <w:sz w:val="20"/>
          <w:szCs w:val="20"/>
        </w:rPr>
        <w:t>(Stamp or seal of the shipowner</w:t>
      </w:r>
      <w:r w:rsidRPr="009458A0">
        <w:rPr>
          <w:sz w:val="20"/>
          <w:szCs w:val="20"/>
          <w:vertAlign w:val="superscript"/>
        </w:rPr>
        <w:t>1</w:t>
      </w:r>
      <w:r w:rsidRPr="007D4480">
        <w:rPr>
          <w:sz w:val="20"/>
          <w:szCs w:val="20"/>
        </w:rPr>
        <w:t xml:space="preserve">) </w:t>
      </w:r>
    </w:p>
    <w:p w14:paraId="44E87602" w14:textId="77777777" w:rsidR="00540DD1" w:rsidRDefault="00540DD1" w:rsidP="00540DD1">
      <w:pPr>
        <w:jc w:val="both"/>
        <w:rPr>
          <w:sz w:val="20"/>
          <w:szCs w:val="20"/>
        </w:rPr>
      </w:pPr>
    </w:p>
    <w:p w14:paraId="25040CBC" w14:textId="77777777" w:rsidR="0012649A" w:rsidRDefault="0012649A" w:rsidP="00540DD1">
      <w:pPr>
        <w:jc w:val="both"/>
        <w:rPr>
          <w:sz w:val="20"/>
          <w:szCs w:val="20"/>
        </w:rPr>
      </w:pPr>
    </w:p>
    <w:p w14:paraId="27695241" w14:textId="77777777" w:rsidR="0012649A" w:rsidRDefault="0012649A" w:rsidP="00540DD1">
      <w:pPr>
        <w:jc w:val="both"/>
        <w:rPr>
          <w:sz w:val="20"/>
          <w:szCs w:val="20"/>
        </w:rPr>
      </w:pPr>
    </w:p>
    <w:p w14:paraId="0E8545CF" w14:textId="77777777" w:rsidR="00540DD1" w:rsidRDefault="00540DD1" w:rsidP="00540DD1">
      <w:pPr>
        <w:jc w:val="both"/>
        <w:rPr>
          <w:sz w:val="20"/>
          <w:szCs w:val="20"/>
        </w:rPr>
      </w:pPr>
    </w:p>
    <w:p w14:paraId="29D3C089" w14:textId="77777777" w:rsidR="00540DD1" w:rsidRPr="007D4480" w:rsidRDefault="00540DD1" w:rsidP="00540DD1">
      <w:pPr>
        <w:jc w:val="both"/>
        <w:rPr>
          <w:sz w:val="20"/>
          <w:szCs w:val="20"/>
        </w:rPr>
      </w:pPr>
      <w:r>
        <w:rPr>
          <w:sz w:val="20"/>
          <w:szCs w:val="20"/>
        </w:rPr>
        <w:t>___________________________________________________________________________________</w:t>
      </w:r>
    </w:p>
    <w:p w14:paraId="3B8E134C" w14:textId="7C5E3956" w:rsidR="00540DD1" w:rsidRPr="00241B10" w:rsidRDefault="00540DD1" w:rsidP="00540DD1">
      <w:pPr>
        <w:jc w:val="both"/>
        <w:rPr>
          <w:sz w:val="16"/>
          <w:szCs w:val="16"/>
        </w:rPr>
      </w:pPr>
      <w:r w:rsidRPr="00A60B3B">
        <w:rPr>
          <w:sz w:val="16"/>
          <w:szCs w:val="16"/>
          <w:vertAlign w:val="superscript"/>
        </w:rPr>
        <w:t>1</w:t>
      </w:r>
      <w:r w:rsidRPr="00241B10">
        <w:rPr>
          <w:sz w:val="16"/>
          <w:szCs w:val="16"/>
        </w:rPr>
        <w:t xml:space="preserve"> Shipowner means the owner of the ship or another organization or person, such as the manager, agent or bareboat charterer,</w:t>
      </w:r>
      <w:r>
        <w:rPr>
          <w:sz w:val="16"/>
          <w:szCs w:val="16"/>
        </w:rPr>
        <w:t xml:space="preserve"> </w:t>
      </w:r>
      <w:r w:rsidRPr="00241B10">
        <w:rPr>
          <w:sz w:val="16"/>
          <w:szCs w:val="16"/>
        </w:rPr>
        <w:t>who has assumed the responsibility for the operation of the ship from the owner and who, on assuming such responsibility, has agreed to take over the duties and responsibilities imposed on shipowners in accordance with this Convention, regardless of whether any other organizations or persons fulfil certain of the duties or responsibilities on behalf of the shipowner. See Article II(1)(j) of the Convention.</w:t>
      </w:r>
    </w:p>
    <w:sectPr w:rsidR="00540DD1" w:rsidRPr="00241B10" w:rsidSect="004D0C8A">
      <w:footerReference w:type="default" r:id="rId12"/>
      <w:pgSz w:w="11906" w:h="16838" w:code="9"/>
      <w:pgMar w:top="1296" w:right="1800" w:bottom="1008" w:left="180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3174E" w14:textId="77777777" w:rsidR="008E6208" w:rsidRDefault="008E6208">
      <w:r>
        <w:separator/>
      </w:r>
    </w:p>
  </w:endnote>
  <w:endnote w:type="continuationSeparator" w:id="0">
    <w:p w14:paraId="56045C53" w14:textId="77777777" w:rsidR="008E6208" w:rsidRDefault="008E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obe Ming Std L">
    <w:altName w:val="Yu Gothic"/>
    <w:panose1 w:val="00000000000000000000"/>
    <w:charset w:val="80"/>
    <w:family w:val="roman"/>
    <w:notTrueType/>
    <w:pitch w:val="variable"/>
    <w:sig w:usb0="00000203" w:usb1="1A0F1900" w:usb2="00000016" w:usb3="00000000" w:csb0="00120005"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626A0" w14:textId="55902138" w:rsidR="00FF7CCB" w:rsidRPr="00B10F0B" w:rsidRDefault="00FF7CCB" w:rsidP="0027486D">
    <w:pPr>
      <w:pStyle w:val="Footer"/>
      <w:rPr>
        <w:sz w:val="16"/>
        <w:szCs w:val="16"/>
      </w:rPr>
    </w:pPr>
    <w:r>
      <w:rPr>
        <w:sz w:val="16"/>
        <w:szCs w:val="16"/>
      </w:rPr>
      <w:t>KSR/FORM/DMLC PART I/20</w:t>
    </w:r>
    <w:r w:rsidR="00F95393">
      <w:rPr>
        <w:sz w:val="16"/>
        <w:szCs w:val="16"/>
      </w:rPr>
      <w:t>2</w:t>
    </w:r>
    <w:r w:rsidR="004D0C8A">
      <w:rPr>
        <w:sz w:val="16"/>
        <w:szCs w:val="16"/>
      </w:rPr>
      <w:t>4</w:t>
    </w:r>
    <w:r>
      <w:rPr>
        <w:sz w:val="16"/>
        <w:szCs w:val="16"/>
      </w:rPr>
      <w:t>/REV.</w:t>
    </w:r>
    <w:r w:rsidR="004D0C8A">
      <w:rPr>
        <w:sz w:val="16"/>
        <w:szCs w:val="16"/>
      </w:rPr>
      <w:t>4</w:t>
    </w:r>
    <w:r w:rsidRPr="00B10F0B">
      <w:rPr>
        <w:sz w:val="16"/>
        <w:szCs w:val="16"/>
      </w:rPr>
      <w:tab/>
      <w:t xml:space="preserve">Page </w:t>
    </w:r>
    <w:r w:rsidRPr="00B10F0B">
      <w:rPr>
        <w:sz w:val="16"/>
        <w:szCs w:val="16"/>
      </w:rPr>
      <w:fldChar w:fldCharType="begin"/>
    </w:r>
    <w:r w:rsidRPr="00B10F0B">
      <w:rPr>
        <w:sz w:val="16"/>
        <w:szCs w:val="16"/>
      </w:rPr>
      <w:instrText xml:space="preserve"> PAGE </w:instrText>
    </w:r>
    <w:r w:rsidRPr="00B10F0B">
      <w:rPr>
        <w:sz w:val="16"/>
        <w:szCs w:val="16"/>
      </w:rPr>
      <w:fldChar w:fldCharType="separate"/>
    </w:r>
    <w:r w:rsidR="0036689B">
      <w:rPr>
        <w:noProof/>
        <w:sz w:val="16"/>
        <w:szCs w:val="16"/>
      </w:rPr>
      <w:t>1</w:t>
    </w:r>
    <w:r w:rsidRPr="00B10F0B">
      <w:rPr>
        <w:sz w:val="16"/>
        <w:szCs w:val="16"/>
      </w:rPr>
      <w:fldChar w:fldCharType="end"/>
    </w:r>
    <w:r w:rsidRPr="00B10F0B">
      <w:rPr>
        <w:sz w:val="16"/>
        <w:szCs w:val="16"/>
      </w:rPr>
      <w:t xml:space="preserve"> of </w:t>
    </w:r>
    <w:r w:rsidRPr="00B10F0B">
      <w:rPr>
        <w:sz w:val="16"/>
        <w:szCs w:val="16"/>
      </w:rPr>
      <w:fldChar w:fldCharType="begin"/>
    </w:r>
    <w:r w:rsidRPr="00B10F0B">
      <w:rPr>
        <w:sz w:val="16"/>
        <w:szCs w:val="16"/>
      </w:rPr>
      <w:instrText xml:space="preserve"> NUMPAGES </w:instrText>
    </w:r>
    <w:r w:rsidRPr="00B10F0B">
      <w:rPr>
        <w:sz w:val="16"/>
        <w:szCs w:val="16"/>
      </w:rPr>
      <w:fldChar w:fldCharType="separate"/>
    </w:r>
    <w:r w:rsidR="0036689B">
      <w:rPr>
        <w:noProof/>
        <w:sz w:val="16"/>
        <w:szCs w:val="16"/>
      </w:rPr>
      <w:t>6</w:t>
    </w:r>
    <w:r w:rsidRPr="00B10F0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60EE3" w14:textId="77777777" w:rsidR="008E6208" w:rsidRDefault="008E6208">
      <w:r>
        <w:separator/>
      </w:r>
    </w:p>
  </w:footnote>
  <w:footnote w:type="continuationSeparator" w:id="0">
    <w:p w14:paraId="482FCF0B" w14:textId="77777777" w:rsidR="008E6208" w:rsidRDefault="008E6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1502"/>
    <w:multiLevelType w:val="hybridMultilevel"/>
    <w:tmpl w:val="624EA80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104223F"/>
    <w:multiLevelType w:val="hybridMultilevel"/>
    <w:tmpl w:val="EFDA3310"/>
    <w:lvl w:ilvl="0" w:tplc="73FC0646">
      <w:start w:val="1"/>
      <w:numFmt w:val="bullet"/>
      <w:lvlText w:val=""/>
      <w:lvlJc w:val="left"/>
      <w:pPr>
        <w:ind w:left="360" w:hanging="144"/>
      </w:pPr>
      <w:rPr>
        <w:rFonts w:ascii="Symbol" w:hAnsi="Symbol" w:hint="default"/>
        <w:b w:val="0"/>
        <w:sz w:val="18"/>
        <w:szCs w:val="18"/>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 w15:restartNumberingAfterBreak="0">
    <w:nsid w:val="0222141F"/>
    <w:multiLevelType w:val="hybridMultilevel"/>
    <w:tmpl w:val="5E7E937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3242C03"/>
    <w:multiLevelType w:val="hybridMultilevel"/>
    <w:tmpl w:val="4F748D4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03266E46"/>
    <w:multiLevelType w:val="hybridMultilevel"/>
    <w:tmpl w:val="78F4874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0C733CA1"/>
    <w:multiLevelType w:val="hybridMultilevel"/>
    <w:tmpl w:val="1DDA9D76"/>
    <w:lvl w:ilvl="0" w:tplc="4809000F">
      <w:start w:val="1"/>
      <w:numFmt w:val="decimal"/>
      <w:lvlText w:val="%1."/>
      <w:lvlJc w:val="left"/>
      <w:pPr>
        <w:ind w:left="720" w:hanging="360"/>
      </w:pPr>
      <w:rPr>
        <w:rFonts w:hint="default"/>
      </w:rPr>
    </w:lvl>
    <w:lvl w:ilvl="1" w:tplc="54860946">
      <w:start w:val="1"/>
      <w:numFmt w:val="lowerLetter"/>
      <w:lvlText w:val="(%2)"/>
      <w:lvlJc w:val="left"/>
      <w:pPr>
        <w:ind w:left="1440" w:hanging="36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0E0D46FB"/>
    <w:multiLevelType w:val="hybridMultilevel"/>
    <w:tmpl w:val="3B50E10A"/>
    <w:lvl w:ilvl="0" w:tplc="4809000F">
      <w:start w:val="1"/>
      <w:numFmt w:val="decimal"/>
      <w:lvlText w:val="%1."/>
      <w:lvlJc w:val="left"/>
      <w:pPr>
        <w:ind w:left="720" w:hanging="360"/>
      </w:pPr>
      <w:rPr>
        <w:rFonts w:hint="default"/>
      </w:rPr>
    </w:lvl>
    <w:lvl w:ilvl="1" w:tplc="D0C00D50">
      <w:start w:val="1"/>
      <w:numFmt w:val="lowerLetter"/>
      <w:lvlText w:val="(%2)"/>
      <w:lvlJc w:val="left"/>
      <w:pPr>
        <w:ind w:left="1440" w:hanging="36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0EF91BF1"/>
    <w:multiLevelType w:val="hybridMultilevel"/>
    <w:tmpl w:val="3452A48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12766C5F"/>
    <w:multiLevelType w:val="hybridMultilevel"/>
    <w:tmpl w:val="3F7E0EC6"/>
    <w:lvl w:ilvl="0" w:tplc="4AC00D96">
      <w:start w:val="1"/>
      <w:numFmt w:val="lowerLetter"/>
      <w:lvlText w:val="(%1)"/>
      <w:lvlJc w:val="left"/>
      <w:pPr>
        <w:tabs>
          <w:tab w:val="num" w:pos="360"/>
        </w:tabs>
        <w:ind w:left="360" w:hanging="360"/>
      </w:pPr>
      <w:rPr>
        <w:rFonts w:hint="default"/>
        <w:b w:val="0"/>
      </w:rPr>
    </w:lvl>
    <w:lvl w:ilvl="1" w:tplc="1DD86302">
      <w:start w:val="1"/>
      <w:numFmt w:val="decimal"/>
      <w:lvlText w:val="%2."/>
      <w:lvlJc w:val="left"/>
      <w:pPr>
        <w:tabs>
          <w:tab w:val="num" w:pos="1440"/>
        </w:tabs>
        <w:ind w:left="1440" w:hanging="360"/>
      </w:pPr>
      <w:rPr>
        <w:rFonts w:hint="default"/>
        <w:b/>
      </w:rPr>
    </w:lvl>
    <w:lvl w:ilvl="2" w:tplc="A07ADF62">
      <w:start w:val="1"/>
      <w:numFmt w:val="decimal"/>
      <w:lvlText w:val="(%3)"/>
      <w:lvlJc w:val="left"/>
      <w:pPr>
        <w:tabs>
          <w:tab w:val="num" w:pos="2340"/>
        </w:tabs>
        <w:ind w:left="2340" w:hanging="360"/>
      </w:pPr>
      <w:rPr>
        <w:rFonts w:hint="default"/>
        <w:b w:val="0"/>
      </w:r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9" w15:restartNumberingAfterBreak="0">
    <w:nsid w:val="14FD6E20"/>
    <w:multiLevelType w:val="hybridMultilevel"/>
    <w:tmpl w:val="06E4B536"/>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0" w15:restartNumberingAfterBreak="0">
    <w:nsid w:val="16283DD6"/>
    <w:multiLevelType w:val="hybridMultilevel"/>
    <w:tmpl w:val="0BD8B24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16D77219"/>
    <w:multiLevelType w:val="hybridMultilevel"/>
    <w:tmpl w:val="CCF425C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1BD43814"/>
    <w:multiLevelType w:val="hybridMultilevel"/>
    <w:tmpl w:val="24A8A37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1E4B5FAA"/>
    <w:multiLevelType w:val="hybridMultilevel"/>
    <w:tmpl w:val="72909698"/>
    <w:lvl w:ilvl="0" w:tplc="128CD282">
      <w:start w:val="1"/>
      <w:numFmt w:val="bullet"/>
      <w:lvlText w:val=""/>
      <w:lvlJc w:val="left"/>
      <w:pPr>
        <w:ind w:left="360" w:hanging="360"/>
      </w:pPr>
      <w:rPr>
        <w:rFonts w:ascii="Symbol" w:hAnsi="Symbol" w:hint="default"/>
        <w:b w:val="0"/>
        <w:sz w:val="18"/>
        <w:szCs w:val="18"/>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4" w15:restartNumberingAfterBreak="0">
    <w:nsid w:val="20C56130"/>
    <w:multiLevelType w:val="hybridMultilevel"/>
    <w:tmpl w:val="405C6462"/>
    <w:lvl w:ilvl="0" w:tplc="2C3EAF12">
      <w:start w:val="1"/>
      <w:numFmt w:val="decimal"/>
      <w:lvlText w:val="(%1)"/>
      <w:lvlJc w:val="left"/>
      <w:pPr>
        <w:tabs>
          <w:tab w:val="num" w:pos="360"/>
        </w:tabs>
        <w:ind w:left="360" w:hanging="360"/>
      </w:pPr>
      <w:rPr>
        <w:rFonts w:hint="default"/>
        <w:b w:val="0"/>
        <w:sz w:val="18"/>
        <w:szCs w:val="18"/>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5" w15:restartNumberingAfterBreak="0">
    <w:nsid w:val="23274CE3"/>
    <w:multiLevelType w:val="hybridMultilevel"/>
    <w:tmpl w:val="F68CE0C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23745910"/>
    <w:multiLevelType w:val="hybridMultilevel"/>
    <w:tmpl w:val="1B109FB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23CA332C"/>
    <w:multiLevelType w:val="hybridMultilevel"/>
    <w:tmpl w:val="98E874D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2665207F"/>
    <w:multiLevelType w:val="hybridMultilevel"/>
    <w:tmpl w:val="4EE86BD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28D704C9"/>
    <w:multiLevelType w:val="hybridMultilevel"/>
    <w:tmpl w:val="86ACFA18"/>
    <w:lvl w:ilvl="0" w:tplc="4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A6B131C"/>
    <w:multiLevelType w:val="hybridMultilevel"/>
    <w:tmpl w:val="1420933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2D7D4D4B"/>
    <w:multiLevelType w:val="hybridMultilevel"/>
    <w:tmpl w:val="D16243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C6088B"/>
    <w:multiLevelType w:val="hybridMultilevel"/>
    <w:tmpl w:val="88B863DA"/>
    <w:lvl w:ilvl="0" w:tplc="0409000F">
      <w:start w:val="1"/>
      <w:numFmt w:val="decimal"/>
      <w:lvlText w:val="%1."/>
      <w:lvlJc w:val="left"/>
      <w:pPr>
        <w:ind w:left="720" w:hanging="360"/>
      </w:pPr>
      <w:rPr>
        <w:rFonts w:hint="default"/>
      </w:rPr>
    </w:lvl>
    <w:lvl w:ilvl="1" w:tplc="23B2E31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A4698C"/>
    <w:multiLevelType w:val="hybridMultilevel"/>
    <w:tmpl w:val="E2D0C31C"/>
    <w:lvl w:ilvl="0" w:tplc="0409000F">
      <w:start w:val="1"/>
      <w:numFmt w:val="decimal"/>
      <w:lvlText w:val="%1."/>
      <w:lvlJc w:val="left"/>
      <w:pPr>
        <w:ind w:left="720" w:hanging="360"/>
      </w:pPr>
      <w:rPr>
        <w:rFonts w:hint="default"/>
      </w:rPr>
    </w:lvl>
    <w:lvl w:ilvl="1" w:tplc="BB540FA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446C83"/>
    <w:multiLevelType w:val="hybridMultilevel"/>
    <w:tmpl w:val="6A106E7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384A2625"/>
    <w:multiLevelType w:val="hybridMultilevel"/>
    <w:tmpl w:val="54ACD32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3F9E61C1"/>
    <w:multiLevelType w:val="hybridMultilevel"/>
    <w:tmpl w:val="E4CAA57A"/>
    <w:lvl w:ilvl="0" w:tplc="48090001">
      <w:start w:val="1"/>
      <w:numFmt w:val="bullet"/>
      <w:lvlText w:val=""/>
      <w:lvlJc w:val="left"/>
      <w:pPr>
        <w:tabs>
          <w:tab w:val="num" w:pos="360"/>
        </w:tabs>
        <w:ind w:left="360" w:hanging="360"/>
      </w:pPr>
      <w:rPr>
        <w:rFonts w:ascii="Symbol" w:hAnsi="Symbol" w:hint="default"/>
        <w:b w:val="0"/>
        <w:sz w:val="18"/>
        <w:szCs w:val="18"/>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7" w15:restartNumberingAfterBreak="0">
    <w:nsid w:val="41B1722B"/>
    <w:multiLevelType w:val="hybridMultilevel"/>
    <w:tmpl w:val="E802504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449D7FA2"/>
    <w:multiLevelType w:val="hybridMultilevel"/>
    <w:tmpl w:val="605AFAB8"/>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306207"/>
    <w:multiLevelType w:val="hybridMultilevel"/>
    <w:tmpl w:val="2DFA3662"/>
    <w:lvl w:ilvl="0" w:tplc="7E68CA1C">
      <w:start w:val="1"/>
      <w:numFmt w:val="upperLetter"/>
      <w:lvlText w:val="(%1)"/>
      <w:lvlJc w:val="left"/>
      <w:pPr>
        <w:ind w:left="435" w:hanging="43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11E40A7"/>
    <w:multiLevelType w:val="hybridMultilevel"/>
    <w:tmpl w:val="F95AA43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5429602A"/>
    <w:multiLevelType w:val="hybridMultilevel"/>
    <w:tmpl w:val="8774CE8C"/>
    <w:lvl w:ilvl="0" w:tplc="4809000F">
      <w:start w:val="1"/>
      <w:numFmt w:val="decimal"/>
      <w:lvlText w:val="%1."/>
      <w:lvlJc w:val="left"/>
      <w:pPr>
        <w:ind w:left="720" w:hanging="360"/>
      </w:pPr>
      <w:rPr>
        <w:rFonts w:hint="default"/>
      </w:rPr>
    </w:lvl>
    <w:lvl w:ilvl="1" w:tplc="4B4ACFC6">
      <w:start w:val="1"/>
      <w:numFmt w:val="lowerLetter"/>
      <w:lvlText w:val="(%2)"/>
      <w:lvlJc w:val="left"/>
      <w:pPr>
        <w:ind w:left="1440" w:hanging="36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15:restartNumberingAfterBreak="0">
    <w:nsid w:val="54981732"/>
    <w:multiLevelType w:val="hybridMultilevel"/>
    <w:tmpl w:val="1B2E31F8"/>
    <w:lvl w:ilvl="0" w:tplc="0409000F">
      <w:start w:val="1"/>
      <w:numFmt w:val="decimal"/>
      <w:lvlText w:val="%1."/>
      <w:lvlJc w:val="left"/>
      <w:pPr>
        <w:ind w:left="360" w:hanging="360"/>
      </w:pPr>
      <w:rPr>
        <w:rFonts w:hint="default"/>
      </w:rPr>
    </w:lvl>
    <w:lvl w:ilvl="1" w:tplc="6CC8C22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6E56A05"/>
    <w:multiLevelType w:val="hybridMultilevel"/>
    <w:tmpl w:val="63C0530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15:restartNumberingAfterBreak="0">
    <w:nsid w:val="613B698A"/>
    <w:multiLevelType w:val="hybridMultilevel"/>
    <w:tmpl w:val="270C729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62E64EF7"/>
    <w:multiLevelType w:val="hybridMultilevel"/>
    <w:tmpl w:val="7F8208A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6" w15:restartNumberingAfterBreak="0">
    <w:nsid w:val="65D57731"/>
    <w:multiLevelType w:val="hybridMultilevel"/>
    <w:tmpl w:val="C9287B26"/>
    <w:lvl w:ilvl="0" w:tplc="CFD84E92">
      <w:start w:val="1"/>
      <w:numFmt w:val="bullet"/>
      <w:lvlText w:val=""/>
      <w:lvlJc w:val="left"/>
      <w:pPr>
        <w:ind w:left="360" w:firstLine="0"/>
      </w:pPr>
      <w:rPr>
        <w:rFonts w:ascii="Symbol" w:hAnsi="Symbol" w:hint="default"/>
        <w:b w:val="0"/>
        <w:sz w:val="18"/>
        <w:szCs w:val="18"/>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37" w15:restartNumberingAfterBreak="0">
    <w:nsid w:val="6B630E94"/>
    <w:multiLevelType w:val="hybridMultilevel"/>
    <w:tmpl w:val="D61CA4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15:restartNumberingAfterBreak="0">
    <w:nsid w:val="6BDA6AE1"/>
    <w:multiLevelType w:val="hybridMultilevel"/>
    <w:tmpl w:val="98DA9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54357D"/>
    <w:multiLevelType w:val="hybridMultilevel"/>
    <w:tmpl w:val="A2BC7CD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0" w15:restartNumberingAfterBreak="0">
    <w:nsid w:val="7992392A"/>
    <w:multiLevelType w:val="hybridMultilevel"/>
    <w:tmpl w:val="A53437E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1" w15:restartNumberingAfterBreak="0">
    <w:nsid w:val="7C1879B3"/>
    <w:multiLevelType w:val="hybridMultilevel"/>
    <w:tmpl w:val="EFC63C3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2" w15:restartNumberingAfterBreak="0">
    <w:nsid w:val="7C2B501F"/>
    <w:multiLevelType w:val="hybridMultilevel"/>
    <w:tmpl w:val="E5D8265C"/>
    <w:lvl w:ilvl="0" w:tplc="4809000F">
      <w:start w:val="1"/>
      <w:numFmt w:val="decimal"/>
      <w:lvlText w:val="%1."/>
      <w:lvlJc w:val="left"/>
      <w:pPr>
        <w:ind w:left="720" w:hanging="360"/>
      </w:pPr>
      <w:rPr>
        <w:rFonts w:hint="default"/>
      </w:rPr>
    </w:lvl>
    <w:lvl w:ilvl="1" w:tplc="FBFA38EA">
      <w:start w:val="1"/>
      <w:numFmt w:val="lowerLetter"/>
      <w:lvlText w:val="(%2)"/>
      <w:lvlJc w:val="left"/>
      <w:pPr>
        <w:ind w:left="1440" w:hanging="36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3" w15:restartNumberingAfterBreak="0">
    <w:nsid w:val="7D601635"/>
    <w:multiLevelType w:val="hybridMultilevel"/>
    <w:tmpl w:val="4E24245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631015720">
    <w:abstractNumId w:val="8"/>
  </w:num>
  <w:num w:numId="2" w16cid:durableId="1751152606">
    <w:abstractNumId w:val="26"/>
  </w:num>
  <w:num w:numId="3" w16cid:durableId="92212091">
    <w:abstractNumId w:val="14"/>
  </w:num>
  <w:num w:numId="4" w16cid:durableId="1406879774">
    <w:abstractNumId w:val="13"/>
  </w:num>
  <w:num w:numId="5" w16cid:durableId="685130034">
    <w:abstractNumId w:val="36"/>
  </w:num>
  <w:num w:numId="6" w16cid:durableId="1586255936">
    <w:abstractNumId w:val="1"/>
  </w:num>
  <w:num w:numId="7" w16cid:durableId="451949142">
    <w:abstractNumId w:val="11"/>
  </w:num>
  <w:num w:numId="8" w16cid:durableId="193614965">
    <w:abstractNumId w:val="35"/>
  </w:num>
  <w:num w:numId="9" w16cid:durableId="158690642">
    <w:abstractNumId w:val="17"/>
  </w:num>
  <w:num w:numId="10" w16cid:durableId="1540320516">
    <w:abstractNumId w:val="15"/>
  </w:num>
  <w:num w:numId="11" w16cid:durableId="1973749635">
    <w:abstractNumId w:val="24"/>
  </w:num>
  <w:num w:numId="12" w16cid:durableId="229271101">
    <w:abstractNumId w:val="33"/>
  </w:num>
  <w:num w:numId="13" w16cid:durableId="791898284">
    <w:abstractNumId w:val="37"/>
  </w:num>
  <w:num w:numId="14" w16cid:durableId="848642719">
    <w:abstractNumId w:val="39"/>
  </w:num>
  <w:num w:numId="15" w16cid:durableId="710152789">
    <w:abstractNumId w:val="3"/>
  </w:num>
  <w:num w:numId="16" w16cid:durableId="1266964440">
    <w:abstractNumId w:val="18"/>
  </w:num>
  <w:num w:numId="17" w16cid:durableId="1330672634">
    <w:abstractNumId w:val="10"/>
  </w:num>
  <w:num w:numId="18" w16cid:durableId="20055121">
    <w:abstractNumId w:val="6"/>
  </w:num>
  <w:num w:numId="19" w16cid:durableId="1121919458">
    <w:abstractNumId w:val="0"/>
  </w:num>
  <w:num w:numId="20" w16cid:durableId="511380494">
    <w:abstractNumId w:val="34"/>
  </w:num>
  <w:num w:numId="21" w16cid:durableId="612829596">
    <w:abstractNumId w:val="40"/>
  </w:num>
  <w:num w:numId="22" w16cid:durableId="1045180165">
    <w:abstractNumId w:val="25"/>
  </w:num>
  <w:num w:numId="23" w16cid:durableId="399796222">
    <w:abstractNumId w:val="2"/>
  </w:num>
  <w:num w:numId="24" w16cid:durableId="1064137810">
    <w:abstractNumId w:val="31"/>
  </w:num>
  <w:num w:numId="25" w16cid:durableId="374618179">
    <w:abstractNumId w:val="4"/>
  </w:num>
  <w:num w:numId="26" w16cid:durableId="366830955">
    <w:abstractNumId w:val="5"/>
  </w:num>
  <w:num w:numId="27" w16cid:durableId="2097483192">
    <w:abstractNumId w:val="30"/>
  </w:num>
  <w:num w:numId="28" w16cid:durableId="91248405">
    <w:abstractNumId w:val="42"/>
  </w:num>
  <w:num w:numId="29" w16cid:durableId="67113382">
    <w:abstractNumId w:val="7"/>
  </w:num>
  <w:num w:numId="30" w16cid:durableId="1823543473">
    <w:abstractNumId w:val="41"/>
  </w:num>
  <w:num w:numId="31" w16cid:durableId="235820010">
    <w:abstractNumId w:val="9"/>
  </w:num>
  <w:num w:numId="32" w16cid:durableId="1956473108">
    <w:abstractNumId w:val="43"/>
  </w:num>
  <w:num w:numId="33" w16cid:durableId="699166360">
    <w:abstractNumId w:val="20"/>
  </w:num>
  <w:num w:numId="34" w16cid:durableId="1690986071">
    <w:abstractNumId w:val="16"/>
  </w:num>
  <w:num w:numId="35" w16cid:durableId="1375428526">
    <w:abstractNumId w:val="12"/>
  </w:num>
  <w:num w:numId="36" w16cid:durableId="528224879">
    <w:abstractNumId w:val="27"/>
  </w:num>
  <w:num w:numId="37" w16cid:durableId="15081814">
    <w:abstractNumId w:val="19"/>
  </w:num>
  <w:num w:numId="38" w16cid:durableId="601498454">
    <w:abstractNumId w:val="38"/>
  </w:num>
  <w:num w:numId="39" w16cid:durableId="1256598687">
    <w:abstractNumId w:val="21"/>
  </w:num>
  <w:num w:numId="40" w16cid:durableId="56781089">
    <w:abstractNumId w:val="22"/>
  </w:num>
  <w:num w:numId="41" w16cid:durableId="440952994">
    <w:abstractNumId w:val="23"/>
  </w:num>
  <w:num w:numId="42" w16cid:durableId="1287809859">
    <w:abstractNumId w:val="32"/>
  </w:num>
  <w:num w:numId="43" w16cid:durableId="436415065">
    <w:abstractNumId w:val="28"/>
  </w:num>
  <w:num w:numId="44" w16cid:durableId="106872462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AES" w:cryptAlgorithmClass="hash" w:cryptAlgorithmType="typeAny" w:cryptAlgorithmSid="14" w:cryptSpinCount="100000" w:hash="wzNIOsiaziOb52X0bffWldxq3Zn3V56/elZbUxGa3VSsB9q4slWWtTeMxnnhYhGE7B4n5SH3cctFt/8JDAedsw==" w:salt="mmQdCNF5UM8wUSraS06/Ag=="/>
  <w:defaultTabStop w:val="43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E7FC1"/>
    <w:rsid w:val="00006148"/>
    <w:rsid w:val="0001102F"/>
    <w:rsid w:val="000144C1"/>
    <w:rsid w:val="000163FE"/>
    <w:rsid w:val="00017299"/>
    <w:rsid w:val="0002473D"/>
    <w:rsid w:val="0003018A"/>
    <w:rsid w:val="00031139"/>
    <w:rsid w:val="0003123D"/>
    <w:rsid w:val="00032A64"/>
    <w:rsid w:val="000355E4"/>
    <w:rsid w:val="000441CD"/>
    <w:rsid w:val="0004451A"/>
    <w:rsid w:val="00047113"/>
    <w:rsid w:val="00050FDA"/>
    <w:rsid w:val="00051537"/>
    <w:rsid w:val="00052F70"/>
    <w:rsid w:val="0005778F"/>
    <w:rsid w:val="00061C93"/>
    <w:rsid w:val="00061E92"/>
    <w:rsid w:val="000661E3"/>
    <w:rsid w:val="0006718C"/>
    <w:rsid w:val="0007739D"/>
    <w:rsid w:val="000810B6"/>
    <w:rsid w:val="00086335"/>
    <w:rsid w:val="00090005"/>
    <w:rsid w:val="000919DF"/>
    <w:rsid w:val="0009447D"/>
    <w:rsid w:val="000944CC"/>
    <w:rsid w:val="00095507"/>
    <w:rsid w:val="00096F68"/>
    <w:rsid w:val="00097AF5"/>
    <w:rsid w:val="000A548A"/>
    <w:rsid w:val="000A5678"/>
    <w:rsid w:val="000B190C"/>
    <w:rsid w:val="000B2CE7"/>
    <w:rsid w:val="000B5A1C"/>
    <w:rsid w:val="000B7164"/>
    <w:rsid w:val="000C3348"/>
    <w:rsid w:val="000C36C4"/>
    <w:rsid w:val="000C403E"/>
    <w:rsid w:val="000C42E6"/>
    <w:rsid w:val="000C6260"/>
    <w:rsid w:val="000C7893"/>
    <w:rsid w:val="000D58A6"/>
    <w:rsid w:val="000D5ABC"/>
    <w:rsid w:val="000E1123"/>
    <w:rsid w:val="000E22EA"/>
    <w:rsid w:val="000E23A5"/>
    <w:rsid w:val="000E26E0"/>
    <w:rsid w:val="000E3F25"/>
    <w:rsid w:val="000E6126"/>
    <w:rsid w:val="000F0E82"/>
    <w:rsid w:val="000F236B"/>
    <w:rsid w:val="000F3CC0"/>
    <w:rsid w:val="000F5467"/>
    <w:rsid w:val="000F7948"/>
    <w:rsid w:val="00104688"/>
    <w:rsid w:val="00107CE8"/>
    <w:rsid w:val="001114DE"/>
    <w:rsid w:val="001128B4"/>
    <w:rsid w:val="001149C0"/>
    <w:rsid w:val="00121A83"/>
    <w:rsid w:val="001229DB"/>
    <w:rsid w:val="00122C51"/>
    <w:rsid w:val="00123957"/>
    <w:rsid w:val="00123D2A"/>
    <w:rsid w:val="00124528"/>
    <w:rsid w:val="0012649A"/>
    <w:rsid w:val="001309AD"/>
    <w:rsid w:val="00132A84"/>
    <w:rsid w:val="00133922"/>
    <w:rsid w:val="001347F9"/>
    <w:rsid w:val="00136D2A"/>
    <w:rsid w:val="001438F7"/>
    <w:rsid w:val="001446F6"/>
    <w:rsid w:val="00144B20"/>
    <w:rsid w:val="001515E5"/>
    <w:rsid w:val="00152990"/>
    <w:rsid w:val="00160B94"/>
    <w:rsid w:val="00164C68"/>
    <w:rsid w:val="00167723"/>
    <w:rsid w:val="001711FA"/>
    <w:rsid w:val="00174134"/>
    <w:rsid w:val="00174379"/>
    <w:rsid w:val="001779A4"/>
    <w:rsid w:val="001805B2"/>
    <w:rsid w:val="001807B1"/>
    <w:rsid w:val="00181960"/>
    <w:rsid w:val="00181F67"/>
    <w:rsid w:val="00183121"/>
    <w:rsid w:val="00185007"/>
    <w:rsid w:val="001902F9"/>
    <w:rsid w:val="0019260E"/>
    <w:rsid w:val="00193165"/>
    <w:rsid w:val="0019387D"/>
    <w:rsid w:val="001A45B6"/>
    <w:rsid w:val="001A53E8"/>
    <w:rsid w:val="001A5E9F"/>
    <w:rsid w:val="001B2E67"/>
    <w:rsid w:val="001B30DB"/>
    <w:rsid w:val="001B3DA6"/>
    <w:rsid w:val="001B5087"/>
    <w:rsid w:val="001B5CB5"/>
    <w:rsid w:val="001B6631"/>
    <w:rsid w:val="001C09B5"/>
    <w:rsid w:val="001C0A65"/>
    <w:rsid w:val="001C19EC"/>
    <w:rsid w:val="001C230D"/>
    <w:rsid w:val="001C6A2B"/>
    <w:rsid w:val="001C6A59"/>
    <w:rsid w:val="001D06BE"/>
    <w:rsid w:val="001D3F49"/>
    <w:rsid w:val="001E1A1F"/>
    <w:rsid w:val="001E3770"/>
    <w:rsid w:val="001F1C47"/>
    <w:rsid w:val="001F3934"/>
    <w:rsid w:val="001F44A1"/>
    <w:rsid w:val="001F5C35"/>
    <w:rsid w:val="001F64C2"/>
    <w:rsid w:val="0020795A"/>
    <w:rsid w:val="002112F9"/>
    <w:rsid w:val="002125B5"/>
    <w:rsid w:val="002131CC"/>
    <w:rsid w:val="00213AB3"/>
    <w:rsid w:val="002226A0"/>
    <w:rsid w:val="002252ED"/>
    <w:rsid w:val="002261F6"/>
    <w:rsid w:val="00231C3F"/>
    <w:rsid w:val="00232107"/>
    <w:rsid w:val="0023293B"/>
    <w:rsid w:val="0023734B"/>
    <w:rsid w:val="00237A4B"/>
    <w:rsid w:val="00250A72"/>
    <w:rsid w:val="002515DE"/>
    <w:rsid w:val="00252C8C"/>
    <w:rsid w:val="00252EB6"/>
    <w:rsid w:val="00256359"/>
    <w:rsid w:val="00256477"/>
    <w:rsid w:val="0025754C"/>
    <w:rsid w:val="002674B2"/>
    <w:rsid w:val="00267B4C"/>
    <w:rsid w:val="002747F2"/>
    <w:rsid w:val="0027486D"/>
    <w:rsid w:val="00276FAC"/>
    <w:rsid w:val="00284898"/>
    <w:rsid w:val="00286179"/>
    <w:rsid w:val="00287C28"/>
    <w:rsid w:val="00291D43"/>
    <w:rsid w:val="00294E52"/>
    <w:rsid w:val="00297C1F"/>
    <w:rsid w:val="002A0E3C"/>
    <w:rsid w:val="002A3C08"/>
    <w:rsid w:val="002B0BD3"/>
    <w:rsid w:val="002B64C9"/>
    <w:rsid w:val="002C1DE6"/>
    <w:rsid w:val="002C5E98"/>
    <w:rsid w:val="002D1275"/>
    <w:rsid w:val="002D45BA"/>
    <w:rsid w:val="002D7BD6"/>
    <w:rsid w:val="002E1302"/>
    <w:rsid w:val="002E627D"/>
    <w:rsid w:val="002E6C4D"/>
    <w:rsid w:val="002F232E"/>
    <w:rsid w:val="002F2410"/>
    <w:rsid w:val="002F2501"/>
    <w:rsid w:val="002F3FFD"/>
    <w:rsid w:val="002F5B90"/>
    <w:rsid w:val="0030037B"/>
    <w:rsid w:val="0030117B"/>
    <w:rsid w:val="0030135D"/>
    <w:rsid w:val="0030369B"/>
    <w:rsid w:val="003069E5"/>
    <w:rsid w:val="00307B5C"/>
    <w:rsid w:val="00325E3E"/>
    <w:rsid w:val="00326D43"/>
    <w:rsid w:val="00331B2C"/>
    <w:rsid w:val="00335BE1"/>
    <w:rsid w:val="003407AC"/>
    <w:rsid w:val="00346EC6"/>
    <w:rsid w:val="0035052D"/>
    <w:rsid w:val="0035531A"/>
    <w:rsid w:val="00356E91"/>
    <w:rsid w:val="00357637"/>
    <w:rsid w:val="00360509"/>
    <w:rsid w:val="00363019"/>
    <w:rsid w:val="003632EE"/>
    <w:rsid w:val="0036348A"/>
    <w:rsid w:val="00364EB2"/>
    <w:rsid w:val="0036689B"/>
    <w:rsid w:val="00366A3E"/>
    <w:rsid w:val="003714FD"/>
    <w:rsid w:val="0037224F"/>
    <w:rsid w:val="003736F8"/>
    <w:rsid w:val="003755B2"/>
    <w:rsid w:val="00376D44"/>
    <w:rsid w:val="00376D59"/>
    <w:rsid w:val="00377F2C"/>
    <w:rsid w:val="003825FD"/>
    <w:rsid w:val="003827D7"/>
    <w:rsid w:val="00383DE0"/>
    <w:rsid w:val="00384FFD"/>
    <w:rsid w:val="00386042"/>
    <w:rsid w:val="003936D6"/>
    <w:rsid w:val="003A2972"/>
    <w:rsid w:val="003A613D"/>
    <w:rsid w:val="003A6459"/>
    <w:rsid w:val="003B4067"/>
    <w:rsid w:val="003B4259"/>
    <w:rsid w:val="003B45B8"/>
    <w:rsid w:val="003B75EE"/>
    <w:rsid w:val="003C09CC"/>
    <w:rsid w:val="003C36E4"/>
    <w:rsid w:val="003C5A68"/>
    <w:rsid w:val="003D0EC3"/>
    <w:rsid w:val="003D1A2D"/>
    <w:rsid w:val="003D2AB6"/>
    <w:rsid w:val="003D6E56"/>
    <w:rsid w:val="003E38B4"/>
    <w:rsid w:val="003E3D84"/>
    <w:rsid w:val="003E4739"/>
    <w:rsid w:val="003E4AD1"/>
    <w:rsid w:val="003E4E66"/>
    <w:rsid w:val="003E7ADB"/>
    <w:rsid w:val="003F0BAA"/>
    <w:rsid w:val="003F158A"/>
    <w:rsid w:val="003F3FC6"/>
    <w:rsid w:val="003F5CA8"/>
    <w:rsid w:val="003F5D9B"/>
    <w:rsid w:val="00403CC9"/>
    <w:rsid w:val="00404576"/>
    <w:rsid w:val="004075CE"/>
    <w:rsid w:val="00412290"/>
    <w:rsid w:val="004174AC"/>
    <w:rsid w:val="00421FE7"/>
    <w:rsid w:val="00423086"/>
    <w:rsid w:val="004230A1"/>
    <w:rsid w:val="004244C9"/>
    <w:rsid w:val="004277C7"/>
    <w:rsid w:val="0043132D"/>
    <w:rsid w:val="0043201C"/>
    <w:rsid w:val="0043219B"/>
    <w:rsid w:val="00434722"/>
    <w:rsid w:val="00434E37"/>
    <w:rsid w:val="00437AD8"/>
    <w:rsid w:val="0044297E"/>
    <w:rsid w:val="00445361"/>
    <w:rsid w:val="00447669"/>
    <w:rsid w:val="00447E27"/>
    <w:rsid w:val="00452F44"/>
    <w:rsid w:val="00455381"/>
    <w:rsid w:val="00455C26"/>
    <w:rsid w:val="0045657C"/>
    <w:rsid w:val="00456BF4"/>
    <w:rsid w:val="00457142"/>
    <w:rsid w:val="00461E7E"/>
    <w:rsid w:val="00471471"/>
    <w:rsid w:val="00475E05"/>
    <w:rsid w:val="00477FA6"/>
    <w:rsid w:val="00480BDA"/>
    <w:rsid w:val="00481F2F"/>
    <w:rsid w:val="00483ADB"/>
    <w:rsid w:val="004849C3"/>
    <w:rsid w:val="0048503A"/>
    <w:rsid w:val="00487FDD"/>
    <w:rsid w:val="00492AEB"/>
    <w:rsid w:val="00493861"/>
    <w:rsid w:val="004A1133"/>
    <w:rsid w:val="004A2EA6"/>
    <w:rsid w:val="004A5EFC"/>
    <w:rsid w:val="004B0899"/>
    <w:rsid w:val="004B3138"/>
    <w:rsid w:val="004B5AAE"/>
    <w:rsid w:val="004C551B"/>
    <w:rsid w:val="004C7182"/>
    <w:rsid w:val="004D074C"/>
    <w:rsid w:val="004D07DC"/>
    <w:rsid w:val="004D0C8A"/>
    <w:rsid w:val="004D32E8"/>
    <w:rsid w:val="004D3923"/>
    <w:rsid w:val="004E77B2"/>
    <w:rsid w:val="004F0EF2"/>
    <w:rsid w:val="004F16AF"/>
    <w:rsid w:val="004F6AF4"/>
    <w:rsid w:val="00507431"/>
    <w:rsid w:val="0051072C"/>
    <w:rsid w:val="0052125B"/>
    <w:rsid w:val="00521268"/>
    <w:rsid w:val="005215B8"/>
    <w:rsid w:val="00527BF1"/>
    <w:rsid w:val="00527F6F"/>
    <w:rsid w:val="00530404"/>
    <w:rsid w:val="005319D1"/>
    <w:rsid w:val="005366AA"/>
    <w:rsid w:val="0054022A"/>
    <w:rsid w:val="00540C38"/>
    <w:rsid w:val="00540DD1"/>
    <w:rsid w:val="00541B0E"/>
    <w:rsid w:val="00544316"/>
    <w:rsid w:val="00551355"/>
    <w:rsid w:val="00551E2C"/>
    <w:rsid w:val="005531D0"/>
    <w:rsid w:val="0055773B"/>
    <w:rsid w:val="00557A67"/>
    <w:rsid w:val="00560AEB"/>
    <w:rsid w:val="00560D3A"/>
    <w:rsid w:val="00561CCE"/>
    <w:rsid w:val="00562A33"/>
    <w:rsid w:val="00565B50"/>
    <w:rsid w:val="00570A32"/>
    <w:rsid w:val="00571B64"/>
    <w:rsid w:val="00573445"/>
    <w:rsid w:val="00575ABC"/>
    <w:rsid w:val="00583A69"/>
    <w:rsid w:val="00595CC4"/>
    <w:rsid w:val="00595DF3"/>
    <w:rsid w:val="00597CA9"/>
    <w:rsid w:val="005A07ED"/>
    <w:rsid w:val="005A0A42"/>
    <w:rsid w:val="005A2530"/>
    <w:rsid w:val="005A57DE"/>
    <w:rsid w:val="005A7E30"/>
    <w:rsid w:val="005B4AF9"/>
    <w:rsid w:val="005C69CD"/>
    <w:rsid w:val="005D281B"/>
    <w:rsid w:val="005D54B5"/>
    <w:rsid w:val="005D7717"/>
    <w:rsid w:val="005E102F"/>
    <w:rsid w:val="005E1D82"/>
    <w:rsid w:val="005F455F"/>
    <w:rsid w:val="005F70AD"/>
    <w:rsid w:val="005F7DD1"/>
    <w:rsid w:val="006011C3"/>
    <w:rsid w:val="00604217"/>
    <w:rsid w:val="006052F6"/>
    <w:rsid w:val="00605488"/>
    <w:rsid w:val="006063DD"/>
    <w:rsid w:val="006100BD"/>
    <w:rsid w:val="00610BE9"/>
    <w:rsid w:val="00612A24"/>
    <w:rsid w:val="00612E1F"/>
    <w:rsid w:val="0061519D"/>
    <w:rsid w:val="00620197"/>
    <w:rsid w:val="0062477D"/>
    <w:rsid w:val="00632BA9"/>
    <w:rsid w:val="00633732"/>
    <w:rsid w:val="00634C3C"/>
    <w:rsid w:val="0064323D"/>
    <w:rsid w:val="00652FFA"/>
    <w:rsid w:val="006539BA"/>
    <w:rsid w:val="00680D5B"/>
    <w:rsid w:val="00683FC5"/>
    <w:rsid w:val="00687B2E"/>
    <w:rsid w:val="00691960"/>
    <w:rsid w:val="00696795"/>
    <w:rsid w:val="00696899"/>
    <w:rsid w:val="00697084"/>
    <w:rsid w:val="00697392"/>
    <w:rsid w:val="006B0319"/>
    <w:rsid w:val="006B0E84"/>
    <w:rsid w:val="006B1C15"/>
    <w:rsid w:val="006B37CD"/>
    <w:rsid w:val="006B6EC1"/>
    <w:rsid w:val="006C3C77"/>
    <w:rsid w:val="006C71C0"/>
    <w:rsid w:val="006C759D"/>
    <w:rsid w:val="006D0452"/>
    <w:rsid w:val="006D0623"/>
    <w:rsid w:val="006D2AEC"/>
    <w:rsid w:val="006D2E4E"/>
    <w:rsid w:val="006D3D22"/>
    <w:rsid w:val="006D513F"/>
    <w:rsid w:val="006E033E"/>
    <w:rsid w:val="006E0B7A"/>
    <w:rsid w:val="006E0D37"/>
    <w:rsid w:val="006E28C8"/>
    <w:rsid w:val="006E2D41"/>
    <w:rsid w:val="006E5529"/>
    <w:rsid w:val="006F2EBC"/>
    <w:rsid w:val="006F50DE"/>
    <w:rsid w:val="006F6535"/>
    <w:rsid w:val="00700B80"/>
    <w:rsid w:val="007010FD"/>
    <w:rsid w:val="00701EC6"/>
    <w:rsid w:val="00706E3D"/>
    <w:rsid w:val="0070752E"/>
    <w:rsid w:val="00707DF5"/>
    <w:rsid w:val="0071059D"/>
    <w:rsid w:val="0071525E"/>
    <w:rsid w:val="00715377"/>
    <w:rsid w:val="00721E35"/>
    <w:rsid w:val="00722CDF"/>
    <w:rsid w:val="00725A52"/>
    <w:rsid w:val="00726F9C"/>
    <w:rsid w:val="00727A36"/>
    <w:rsid w:val="007317DE"/>
    <w:rsid w:val="00746C5C"/>
    <w:rsid w:val="00751D79"/>
    <w:rsid w:val="007554C5"/>
    <w:rsid w:val="00755D6F"/>
    <w:rsid w:val="0075657C"/>
    <w:rsid w:val="00764ADC"/>
    <w:rsid w:val="0076533A"/>
    <w:rsid w:val="00765F5A"/>
    <w:rsid w:val="007671B2"/>
    <w:rsid w:val="00771686"/>
    <w:rsid w:val="00773484"/>
    <w:rsid w:val="00777ACB"/>
    <w:rsid w:val="0078125D"/>
    <w:rsid w:val="0078209F"/>
    <w:rsid w:val="00782356"/>
    <w:rsid w:val="007836CC"/>
    <w:rsid w:val="00787783"/>
    <w:rsid w:val="0079038E"/>
    <w:rsid w:val="00792B06"/>
    <w:rsid w:val="007A0983"/>
    <w:rsid w:val="007A3E5C"/>
    <w:rsid w:val="007A508F"/>
    <w:rsid w:val="007A5D37"/>
    <w:rsid w:val="007B07E1"/>
    <w:rsid w:val="007B1DBA"/>
    <w:rsid w:val="007C0766"/>
    <w:rsid w:val="007C092C"/>
    <w:rsid w:val="007C3CFE"/>
    <w:rsid w:val="007C7433"/>
    <w:rsid w:val="007D2A01"/>
    <w:rsid w:val="007D4480"/>
    <w:rsid w:val="007E2447"/>
    <w:rsid w:val="007E2531"/>
    <w:rsid w:val="007E5724"/>
    <w:rsid w:val="007E7AF4"/>
    <w:rsid w:val="007F12BD"/>
    <w:rsid w:val="007F3ABD"/>
    <w:rsid w:val="007F3C9A"/>
    <w:rsid w:val="007F46DB"/>
    <w:rsid w:val="007F5B3D"/>
    <w:rsid w:val="007F73B4"/>
    <w:rsid w:val="0080004C"/>
    <w:rsid w:val="00803802"/>
    <w:rsid w:val="00804BAE"/>
    <w:rsid w:val="00811450"/>
    <w:rsid w:val="008135B8"/>
    <w:rsid w:val="00817EC2"/>
    <w:rsid w:val="00821885"/>
    <w:rsid w:val="00822BCE"/>
    <w:rsid w:val="00825571"/>
    <w:rsid w:val="00830748"/>
    <w:rsid w:val="008324AD"/>
    <w:rsid w:val="0083285E"/>
    <w:rsid w:val="008335FA"/>
    <w:rsid w:val="008351DC"/>
    <w:rsid w:val="008373B3"/>
    <w:rsid w:val="0084092C"/>
    <w:rsid w:val="008412DD"/>
    <w:rsid w:val="0084236F"/>
    <w:rsid w:val="0085471D"/>
    <w:rsid w:val="00855973"/>
    <w:rsid w:val="00861459"/>
    <w:rsid w:val="00870D54"/>
    <w:rsid w:val="008734F7"/>
    <w:rsid w:val="00873628"/>
    <w:rsid w:val="00873E05"/>
    <w:rsid w:val="0087448F"/>
    <w:rsid w:val="00875F05"/>
    <w:rsid w:val="00882BC0"/>
    <w:rsid w:val="0088617A"/>
    <w:rsid w:val="00886190"/>
    <w:rsid w:val="00886243"/>
    <w:rsid w:val="008865B8"/>
    <w:rsid w:val="00886BDD"/>
    <w:rsid w:val="00890926"/>
    <w:rsid w:val="0089397F"/>
    <w:rsid w:val="008A0FB8"/>
    <w:rsid w:val="008A3367"/>
    <w:rsid w:val="008A544F"/>
    <w:rsid w:val="008B2AEF"/>
    <w:rsid w:val="008B3C5A"/>
    <w:rsid w:val="008B3FC7"/>
    <w:rsid w:val="008B40EB"/>
    <w:rsid w:val="008C2C13"/>
    <w:rsid w:val="008C2D2F"/>
    <w:rsid w:val="008D2D50"/>
    <w:rsid w:val="008D5964"/>
    <w:rsid w:val="008D7D16"/>
    <w:rsid w:val="008E42CD"/>
    <w:rsid w:val="008E5FB2"/>
    <w:rsid w:val="008E6208"/>
    <w:rsid w:val="008F200C"/>
    <w:rsid w:val="008F2341"/>
    <w:rsid w:val="008F2BEA"/>
    <w:rsid w:val="008F5CB4"/>
    <w:rsid w:val="008F61A6"/>
    <w:rsid w:val="008F7B62"/>
    <w:rsid w:val="008F7CC9"/>
    <w:rsid w:val="00904D7D"/>
    <w:rsid w:val="00905826"/>
    <w:rsid w:val="009167D1"/>
    <w:rsid w:val="00916F09"/>
    <w:rsid w:val="009211ED"/>
    <w:rsid w:val="00922A60"/>
    <w:rsid w:val="00924CFC"/>
    <w:rsid w:val="009272E6"/>
    <w:rsid w:val="00930693"/>
    <w:rsid w:val="0093445A"/>
    <w:rsid w:val="00936ADA"/>
    <w:rsid w:val="0095074A"/>
    <w:rsid w:val="00950B41"/>
    <w:rsid w:val="00954E73"/>
    <w:rsid w:val="00960133"/>
    <w:rsid w:val="009623AA"/>
    <w:rsid w:val="00964B51"/>
    <w:rsid w:val="00965063"/>
    <w:rsid w:val="00965A7A"/>
    <w:rsid w:val="00974951"/>
    <w:rsid w:val="009760D3"/>
    <w:rsid w:val="009835B8"/>
    <w:rsid w:val="009860B3"/>
    <w:rsid w:val="009871D5"/>
    <w:rsid w:val="00987D4B"/>
    <w:rsid w:val="00997BC1"/>
    <w:rsid w:val="009A4C31"/>
    <w:rsid w:val="009A4F04"/>
    <w:rsid w:val="009B0F5A"/>
    <w:rsid w:val="009B2F6D"/>
    <w:rsid w:val="009B6081"/>
    <w:rsid w:val="009B790B"/>
    <w:rsid w:val="009C6476"/>
    <w:rsid w:val="009D3CC7"/>
    <w:rsid w:val="009D3EE5"/>
    <w:rsid w:val="009D6E39"/>
    <w:rsid w:val="009D74AE"/>
    <w:rsid w:val="009E19A6"/>
    <w:rsid w:val="009E2DC8"/>
    <w:rsid w:val="009E31AE"/>
    <w:rsid w:val="009E3934"/>
    <w:rsid w:val="009E3A18"/>
    <w:rsid w:val="009E7089"/>
    <w:rsid w:val="009E7FC1"/>
    <w:rsid w:val="009F1B49"/>
    <w:rsid w:val="009F1E26"/>
    <w:rsid w:val="009F7792"/>
    <w:rsid w:val="009F7CC7"/>
    <w:rsid w:val="00A02ECE"/>
    <w:rsid w:val="00A03081"/>
    <w:rsid w:val="00A0770F"/>
    <w:rsid w:val="00A10571"/>
    <w:rsid w:val="00A16654"/>
    <w:rsid w:val="00A202C2"/>
    <w:rsid w:val="00A217AD"/>
    <w:rsid w:val="00A219F2"/>
    <w:rsid w:val="00A224D5"/>
    <w:rsid w:val="00A225F4"/>
    <w:rsid w:val="00A23427"/>
    <w:rsid w:val="00A265A8"/>
    <w:rsid w:val="00A273BB"/>
    <w:rsid w:val="00A33E52"/>
    <w:rsid w:val="00A41C76"/>
    <w:rsid w:val="00A4429A"/>
    <w:rsid w:val="00A453FB"/>
    <w:rsid w:val="00A4790C"/>
    <w:rsid w:val="00A50146"/>
    <w:rsid w:val="00A523C8"/>
    <w:rsid w:val="00A5316B"/>
    <w:rsid w:val="00A5446F"/>
    <w:rsid w:val="00A54A71"/>
    <w:rsid w:val="00A56DF2"/>
    <w:rsid w:val="00A60811"/>
    <w:rsid w:val="00A6337A"/>
    <w:rsid w:val="00A63430"/>
    <w:rsid w:val="00A65414"/>
    <w:rsid w:val="00A700B6"/>
    <w:rsid w:val="00A7330B"/>
    <w:rsid w:val="00A73CDD"/>
    <w:rsid w:val="00A74EF5"/>
    <w:rsid w:val="00A75E1B"/>
    <w:rsid w:val="00A84632"/>
    <w:rsid w:val="00A90391"/>
    <w:rsid w:val="00A91E34"/>
    <w:rsid w:val="00A91FC6"/>
    <w:rsid w:val="00A935E6"/>
    <w:rsid w:val="00AB075F"/>
    <w:rsid w:val="00AB0846"/>
    <w:rsid w:val="00AB1496"/>
    <w:rsid w:val="00AB19B7"/>
    <w:rsid w:val="00AB3851"/>
    <w:rsid w:val="00AB7545"/>
    <w:rsid w:val="00AC0E34"/>
    <w:rsid w:val="00AC79A4"/>
    <w:rsid w:val="00AD14A9"/>
    <w:rsid w:val="00AD4212"/>
    <w:rsid w:val="00AD435F"/>
    <w:rsid w:val="00AD4674"/>
    <w:rsid w:val="00AD69EC"/>
    <w:rsid w:val="00AE4D22"/>
    <w:rsid w:val="00AF16B7"/>
    <w:rsid w:val="00AF1D2E"/>
    <w:rsid w:val="00AF79D7"/>
    <w:rsid w:val="00B03296"/>
    <w:rsid w:val="00B03404"/>
    <w:rsid w:val="00B06475"/>
    <w:rsid w:val="00B10F0B"/>
    <w:rsid w:val="00B1350B"/>
    <w:rsid w:val="00B23262"/>
    <w:rsid w:val="00B244F9"/>
    <w:rsid w:val="00B274ED"/>
    <w:rsid w:val="00B36070"/>
    <w:rsid w:val="00B37897"/>
    <w:rsid w:val="00B4192A"/>
    <w:rsid w:val="00B420B2"/>
    <w:rsid w:val="00B44443"/>
    <w:rsid w:val="00B44E72"/>
    <w:rsid w:val="00B519EC"/>
    <w:rsid w:val="00B51E96"/>
    <w:rsid w:val="00B56765"/>
    <w:rsid w:val="00B6446E"/>
    <w:rsid w:val="00B65A35"/>
    <w:rsid w:val="00B701DC"/>
    <w:rsid w:val="00B70800"/>
    <w:rsid w:val="00B709F3"/>
    <w:rsid w:val="00B74FFA"/>
    <w:rsid w:val="00B80EF9"/>
    <w:rsid w:val="00B81E41"/>
    <w:rsid w:val="00B82285"/>
    <w:rsid w:val="00B824AE"/>
    <w:rsid w:val="00B83B6D"/>
    <w:rsid w:val="00B849A3"/>
    <w:rsid w:val="00B86957"/>
    <w:rsid w:val="00B86C73"/>
    <w:rsid w:val="00B90DAA"/>
    <w:rsid w:val="00BA1F4E"/>
    <w:rsid w:val="00BA25E5"/>
    <w:rsid w:val="00BA40E1"/>
    <w:rsid w:val="00BA45E5"/>
    <w:rsid w:val="00BA4FA6"/>
    <w:rsid w:val="00BA5BEB"/>
    <w:rsid w:val="00BB5801"/>
    <w:rsid w:val="00BB6912"/>
    <w:rsid w:val="00BC026B"/>
    <w:rsid w:val="00BC7EA5"/>
    <w:rsid w:val="00BD01ED"/>
    <w:rsid w:val="00BD03E3"/>
    <w:rsid w:val="00BD0B16"/>
    <w:rsid w:val="00BD26C0"/>
    <w:rsid w:val="00BD2DF1"/>
    <w:rsid w:val="00BD31F1"/>
    <w:rsid w:val="00BD4DED"/>
    <w:rsid w:val="00BE214D"/>
    <w:rsid w:val="00BE2BC3"/>
    <w:rsid w:val="00BE6407"/>
    <w:rsid w:val="00BF01DA"/>
    <w:rsid w:val="00BF04F4"/>
    <w:rsid w:val="00BF0B22"/>
    <w:rsid w:val="00BF2188"/>
    <w:rsid w:val="00BF3BF4"/>
    <w:rsid w:val="00BF7F31"/>
    <w:rsid w:val="00C10074"/>
    <w:rsid w:val="00C10F94"/>
    <w:rsid w:val="00C11C9F"/>
    <w:rsid w:val="00C16FBD"/>
    <w:rsid w:val="00C20D14"/>
    <w:rsid w:val="00C21B14"/>
    <w:rsid w:val="00C21B2C"/>
    <w:rsid w:val="00C26A2C"/>
    <w:rsid w:val="00C2765C"/>
    <w:rsid w:val="00C32FE8"/>
    <w:rsid w:val="00C3317B"/>
    <w:rsid w:val="00C3332F"/>
    <w:rsid w:val="00C35B8D"/>
    <w:rsid w:val="00C44396"/>
    <w:rsid w:val="00C51071"/>
    <w:rsid w:val="00C53A96"/>
    <w:rsid w:val="00C5402C"/>
    <w:rsid w:val="00C543C5"/>
    <w:rsid w:val="00C5474C"/>
    <w:rsid w:val="00C5632F"/>
    <w:rsid w:val="00C564D0"/>
    <w:rsid w:val="00C60CCB"/>
    <w:rsid w:val="00C64AC0"/>
    <w:rsid w:val="00C665DA"/>
    <w:rsid w:val="00C70BE8"/>
    <w:rsid w:val="00C76AFB"/>
    <w:rsid w:val="00C76C15"/>
    <w:rsid w:val="00C7796D"/>
    <w:rsid w:val="00C8043A"/>
    <w:rsid w:val="00C82000"/>
    <w:rsid w:val="00C83AED"/>
    <w:rsid w:val="00C8583E"/>
    <w:rsid w:val="00C859BD"/>
    <w:rsid w:val="00C859DD"/>
    <w:rsid w:val="00C8671E"/>
    <w:rsid w:val="00C87257"/>
    <w:rsid w:val="00C87CA2"/>
    <w:rsid w:val="00CA1322"/>
    <w:rsid w:val="00CA4C7E"/>
    <w:rsid w:val="00CB3D36"/>
    <w:rsid w:val="00CB5170"/>
    <w:rsid w:val="00CB6135"/>
    <w:rsid w:val="00CC0836"/>
    <w:rsid w:val="00CC792F"/>
    <w:rsid w:val="00CC7B75"/>
    <w:rsid w:val="00CD3D75"/>
    <w:rsid w:val="00CD7660"/>
    <w:rsid w:val="00CE1508"/>
    <w:rsid w:val="00CE211B"/>
    <w:rsid w:val="00CE2461"/>
    <w:rsid w:val="00CE2AFD"/>
    <w:rsid w:val="00CE37C5"/>
    <w:rsid w:val="00CE3E9A"/>
    <w:rsid w:val="00CE4D46"/>
    <w:rsid w:val="00CF302C"/>
    <w:rsid w:val="00CF4AF8"/>
    <w:rsid w:val="00CF6E9C"/>
    <w:rsid w:val="00D02B78"/>
    <w:rsid w:val="00D1339A"/>
    <w:rsid w:val="00D14EF7"/>
    <w:rsid w:val="00D162DE"/>
    <w:rsid w:val="00D171A3"/>
    <w:rsid w:val="00D178F2"/>
    <w:rsid w:val="00D20CE5"/>
    <w:rsid w:val="00D2204F"/>
    <w:rsid w:val="00D26979"/>
    <w:rsid w:val="00D27583"/>
    <w:rsid w:val="00D31423"/>
    <w:rsid w:val="00D31CB0"/>
    <w:rsid w:val="00D363CA"/>
    <w:rsid w:val="00D3670A"/>
    <w:rsid w:val="00D36754"/>
    <w:rsid w:val="00D36835"/>
    <w:rsid w:val="00D37005"/>
    <w:rsid w:val="00D411A5"/>
    <w:rsid w:val="00D4210A"/>
    <w:rsid w:val="00D50E1F"/>
    <w:rsid w:val="00D5234C"/>
    <w:rsid w:val="00D565F2"/>
    <w:rsid w:val="00D5727A"/>
    <w:rsid w:val="00D66764"/>
    <w:rsid w:val="00D705FA"/>
    <w:rsid w:val="00D74011"/>
    <w:rsid w:val="00D7602C"/>
    <w:rsid w:val="00D77864"/>
    <w:rsid w:val="00D81B9B"/>
    <w:rsid w:val="00D83209"/>
    <w:rsid w:val="00D83E51"/>
    <w:rsid w:val="00D84375"/>
    <w:rsid w:val="00D84EC7"/>
    <w:rsid w:val="00D875DC"/>
    <w:rsid w:val="00D91E3B"/>
    <w:rsid w:val="00DA02A9"/>
    <w:rsid w:val="00DA197F"/>
    <w:rsid w:val="00DB0305"/>
    <w:rsid w:val="00DB46EE"/>
    <w:rsid w:val="00DB4B29"/>
    <w:rsid w:val="00DB6411"/>
    <w:rsid w:val="00DB6A68"/>
    <w:rsid w:val="00DC1573"/>
    <w:rsid w:val="00DC30F4"/>
    <w:rsid w:val="00DC4CA1"/>
    <w:rsid w:val="00DC57AA"/>
    <w:rsid w:val="00DD2E26"/>
    <w:rsid w:val="00DD31DC"/>
    <w:rsid w:val="00DD6F4F"/>
    <w:rsid w:val="00DD6F59"/>
    <w:rsid w:val="00DE1221"/>
    <w:rsid w:val="00DE1A2A"/>
    <w:rsid w:val="00DE1BE6"/>
    <w:rsid w:val="00DE2ECF"/>
    <w:rsid w:val="00DE430B"/>
    <w:rsid w:val="00DE4CBC"/>
    <w:rsid w:val="00DE514A"/>
    <w:rsid w:val="00DE795D"/>
    <w:rsid w:val="00DF341D"/>
    <w:rsid w:val="00DF43BD"/>
    <w:rsid w:val="00DF5A14"/>
    <w:rsid w:val="00E03471"/>
    <w:rsid w:val="00E040A0"/>
    <w:rsid w:val="00E044E3"/>
    <w:rsid w:val="00E052E4"/>
    <w:rsid w:val="00E1097A"/>
    <w:rsid w:val="00E111EA"/>
    <w:rsid w:val="00E1219C"/>
    <w:rsid w:val="00E12930"/>
    <w:rsid w:val="00E12A5D"/>
    <w:rsid w:val="00E16BCC"/>
    <w:rsid w:val="00E21F7A"/>
    <w:rsid w:val="00E24870"/>
    <w:rsid w:val="00E30EB4"/>
    <w:rsid w:val="00E342D4"/>
    <w:rsid w:val="00E3529C"/>
    <w:rsid w:val="00E409A3"/>
    <w:rsid w:val="00E41080"/>
    <w:rsid w:val="00E44128"/>
    <w:rsid w:val="00E4599C"/>
    <w:rsid w:val="00E4640E"/>
    <w:rsid w:val="00E50581"/>
    <w:rsid w:val="00E51A6D"/>
    <w:rsid w:val="00E53F05"/>
    <w:rsid w:val="00E55B99"/>
    <w:rsid w:val="00E576D2"/>
    <w:rsid w:val="00E61B92"/>
    <w:rsid w:val="00E657E3"/>
    <w:rsid w:val="00E65D2C"/>
    <w:rsid w:val="00E6627B"/>
    <w:rsid w:val="00E73CDD"/>
    <w:rsid w:val="00E74545"/>
    <w:rsid w:val="00E8288E"/>
    <w:rsid w:val="00E870D2"/>
    <w:rsid w:val="00E8750D"/>
    <w:rsid w:val="00E87A67"/>
    <w:rsid w:val="00E90DE9"/>
    <w:rsid w:val="00E92AFF"/>
    <w:rsid w:val="00E931CD"/>
    <w:rsid w:val="00E94102"/>
    <w:rsid w:val="00E94713"/>
    <w:rsid w:val="00E94C1C"/>
    <w:rsid w:val="00E9502E"/>
    <w:rsid w:val="00EA6FAB"/>
    <w:rsid w:val="00EB1DD8"/>
    <w:rsid w:val="00EB452B"/>
    <w:rsid w:val="00EB4CDC"/>
    <w:rsid w:val="00EB5426"/>
    <w:rsid w:val="00EC0547"/>
    <w:rsid w:val="00EC072C"/>
    <w:rsid w:val="00EC2AD3"/>
    <w:rsid w:val="00EC5A51"/>
    <w:rsid w:val="00EC6ED6"/>
    <w:rsid w:val="00ED0876"/>
    <w:rsid w:val="00ED538E"/>
    <w:rsid w:val="00ED56F3"/>
    <w:rsid w:val="00EF1AA0"/>
    <w:rsid w:val="00F027DC"/>
    <w:rsid w:val="00F04E82"/>
    <w:rsid w:val="00F06652"/>
    <w:rsid w:val="00F206D7"/>
    <w:rsid w:val="00F252B6"/>
    <w:rsid w:val="00F27A42"/>
    <w:rsid w:val="00F307B0"/>
    <w:rsid w:val="00F353AC"/>
    <w:rsid w:val="00F35598"/>
    <w:rsid w:val="00F41B69"/>
    <w:rsid w:val="00F519F4"/>
    <w:rsid w:val="00F52614"/>
    <w:rsid w:val="00F5263D"/>
    <w:rsid w:val="00F5330B"/>
    <w:rsid w:val="00F53CE5"/>
    <w:rsid w:val="00F5579E"/>
    <w:rsid w:val="00F5604E"/>
    <w:rsid w:val="00F56A4E"/>
    <w:rsid w:val="00F57218"/>
    <w:rsid w:val="00F5725B"/>
    <w:rsid w:val="00F5740A"/>
    <w:rsid w:val="00F612EE"/>
    <w:rsid w:val="00F67CD1"/>
    <w:rsid w:val="00F74C83"/>
    <w:rsid w:val="00F76EB9"/>
    <w:rsid w:val="00F82680"/>
    <w:rsid w:val="00F85015"/>
    <w:rsid w:val="00F90660"/>
    <w:rsid w:val="00F9437A"/>
    <w:rsid w:val="00F95393"/>
    <w:rsid w:val="00F9579E"/>
    <w:rsid w:val="00F9737B"/>
    <w:rsid w:val="00F97DEB"/>
    <w:rsid w:val="00F97FEA"/>
    <w:rsid w:val="00FA476E"/>
    <w:rsid w:val="00FB6674"/>
    <w:rsid w:val="00FB7F75"/>
    <w:rsid w:val="00FC1206"/>
    <w:rsid w:val="00FC13D5"/>
    <w:rsid w:val="00FC53AD"/>
    <w:rsid w:val="00FC5805"/>
    <w:rsid w:val="00FC608F"/>
    <w:rsid w:val="00FC77D4"/>
    <w:rsid w:val="00FD00DE"/>
    <w:rsid w:val="00FD32B3"/>
    <w:rsid w:val="00FD4EC6"/>
    <w:rsid w:val="00FD572F"/>
    <w:rsid w:val="00FD5FB9"/>
    <w:rsid w:val="00FE0346"/>
    <w:rsid w:val="00FE1AB4"/>
    <w:rsid w:val="00FE263B"/>
    <w:rsid w:val="00FF0D29"/>
    <w:rsid w:val="00FF276B"/>
    <w:rsid w:val="00FF7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3037A0AC"/>
  <w15:chartTrackingRefBased/>
  <w15:docId w15:val="{22AE5F07-2576-41AD-8863-321FA7C74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46F6"/>
    <w:rPr>
      <w:sz w:val="24"/>
      <w:szCs w:val="24"/>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7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61459"/>
    <w:rPr>
      <w:rFonts w:ascii="Tahoma" w:hAnsi="Tahoma" w:cs="Tahoma"/>
      <w:sz w:val="16"/>
      <w:szCs w:val="16"/>
    </w:rPr>
  </w:style>
  <w:style w:type="paragraph" w:styleId="Header">
    <w:name w:val="header"/>
    <w:basedOn w:val="Normal"/>
    <w:rsid w:val="00E90DE9"/>
    <w:pPr>
      <w:tabs>
        <w:tab w:val="center" w:pos="4153"/>
        <w:tab w:val="right" w:pos="8306"/>
      </w:tabs>
    </w:pPr>
  </w:style>
  <w:style w:type="paragraph" w:styleId="Footer">
    <w:name w:val="footer"/>
    <w:basedOn w:val="Normal"/>
    <w:rsid w:val="00E90DE9"/>
    <w:pPr>
      <w:tabs>
        <w:tab w:val="center" w:pos="4153"/>
        <w:tab w:val="right" w:pos="8306"/>
      </w:tabs>
    </w:pPr>
  </w:style>
  <w:style w:type="character" w:styleId="PageNumber">
    <w:name w:val="page number"/>
    <w:basedOn w:val="DefaultParagraphFont"/>
    <w:rsid w:val="001149C0"/>
  </w:style>
  <w:style w:type="paragraph" w:customStyle="1" w:styleId="Default">
    <w:name w:val="Default"/>
    <w:rsid w:val="00C26A2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9539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TANG\Kiribati%20Circulars\New%20Drafts\Appendix%201%20-%20Application%20form%20for%20DMLC%20Part%20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09CA957C533D4681F820D16FF8069F" ma:contentTypeVersion="9" ma:contentTypeDescription="Create a new document." ma:contentTypeScope="" ma:versionID="aafeeec1379c83befb56badc23480ef6">
  <xsd:schema xmlns:xsd="http://www.w3.org/2001/XMLSchema" xmlns:xs="http://www.w3.org/2001/XMLSchema" xmlns:p="http://schemas.microsoft.com/office/2006/metadata/properties" xmlns:ns2="0fde6113-e8aa-45e5-af93-b5ef9e4f4404" targetNamespace="http://schemas.microsoft.com/office/2006/metadata/properties" ma:root="true" ma:fieldsID="7401d8a66861f216deb96116b563e922" ns2:_="">
    <xsd:import namespace="0fde6113-e8aa-45e5-af93-b5ef9e4f44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e6113-e8aa-45e5-af93-b5ef9e4f4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82967-0931-4453-BEC1-163376B2A3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405BA8-B884-4106-9CCF-5AF9D0130B21}">
  <ds:schemaRefs>
    <ds:schemaRef ds:uri="http://schemas.microsoft.com/sharepoint/v3/contenttype/forms"/>
  </ds:schemaRefs>
</ds:datastoreItem>
</file>

<file path=customXml/itemProps3.xml><?xml version="1.0" encoding="utf-8"?>
<ds:datastoreItem xmlns:ds="http://schemas.openxmlformats.org/officeDocument/2006/customXml" ds:itemID="{9C3F7B3D-BA8F-4042-A330-343C3B8D8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e6113-e8aa-45e5-af93-b5ef9e4f4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B13710-9B65-48FC-BCA8-36F04481F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Appendix 1 - Application form for DMLC Part I.dot</Template>
  <TotalTime>1</TotalTime>
  <Pages>7</Pages>
  <Words>2858</Words>
  <Characters>16295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INTERNATIONAL LABOUR CONFERENCE</vt:lpstr>
    </vt:vector>
  </TitlesOfParts>
  <Company>MaritimeChain.com Pte Ltd</Company>
  <LinksUpToDate>false</LinksUpToDate>
  <CharactersWithSpaces>19115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LABOUR CONFERENCE</dc:title>
  <dc:subject/>
  <dc:creator>Mui Teck Ang</dc:creator>
  <cp:keywords/>
  <dc:description/>
  <cp:lastModifiedBy>David Chong</cp:lastModifiedBy>
  <cp:revision>2</cp:revision>
  <cp:lastPrinted>2016-09-21T03:09:00Z</cp:lastPrinted>
  <dcterms:created xsi:type="dcterms:W3CDTF">2024-09-17T07:32:00Z</dcterms:created>
  <dcterms:modified xsi:type="dcterms:W3CDTF">2024-09-17T07:32:00Z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0x010100D209CA957C533D4681F820D16FF8069F</vt:lpwstr>
  </property>
</Properties>
</file>